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BB" w:rsidRPr="006D408D" w:rsidRDefault="005C6912" w:rsidP="006D408D">
      <w:pPr>
        <w:pStyle w:val="Betarp"/>
        <w:jc w:val="center"/>
        <w:rPr>
          <w:rFonts w:ascii="Times New Roman" w:hAnsi="Times New Roman" w:cs="Times New Roman"/>
          <w:b/>
          <w:sz w:val="24"/>
          <w:szCs w:val="24"/>
        </w:rPr>
      </w:pPr>
      <w:r w:rsidRPr="006D408D">
        <w:rPr>
          <w:rFonts w:ascii="Times New Roman" w:hAnsi="Times New Roman" w:cs="Times New Roman"/>
          <w:b/>
          <w:sz w:val="24"/>
          <w:szCs w:val="24"/>
        </w:rPr>
        <w:t>KLAIPĖDO</w:t>
      </w:r>
      <w:r w:rsidR="006836BB" w:rsidRPr="006D408D">
        <w:rPr>
          <w:rFonts w:ascii="Times New Roman" w:hAnsi="Times New Roman" w:cs="Times New Roman"/>
          <w:b/>
          <w:sz w:val="24"/>
          <w:szCs w:val="24"/>
        </w:rPr>
        <w:t>S LOPŠELIO-DARŽELIO „INKARĖLIS“</w:t>
      </w:r>
    </w:p>
    <w:p w:rsidR="006836BB" w:rsidRPr="006D408D" w:rsidRDefault="005C6912" w:rsidP="006D408D">
      <w:pPr>
        <w:pStyle w:val="Betarp"/>
        <w:jc w:val="center"/>
        <w:rPr>
          <w:rFonts w:ascii="Times New Roman" w:hAnsi="Times New Roman" w:cs="Times New Roman"/>
          <w:b/>
          <w:sz w:val="24"/>
          <w:szCs w:val="24"/>
        </w:rPr>
      </w:pPr>
      <w:r w:rsidRPr="006D408D">
        <w:rPr>
          <w:rFonts w:ascii="Times New Roman" w:hAnsi="Times New Roman" w:cs="Times New Roman"/>
          <w:b/>
          <w:sz w:val="24"/>
          <w:szCs w:val="24"/>
        </w:rPr>
        <w:t>2020 METŲ VEIKLOS KOKYBĖS VERTINIMO IR ĮSIVERTINIMO</w:t>
      </w:r>
    </w:p>
    <w:p w:rsidR="000208B7" w:rsidRPr="006D408D" w:rsidRDefault="005C6912" w:rsidP="006D408D">
      <w:pPr>
        <w:pStyle w:val="Betarp"/>
        <w:jc w:val="center"/>
        <w:rPr>
          <w:rFonts w:ascii="Times New Roman" w:hAnsi="Times New Roman" w:cs="Times New Roman"/>
          <w:b/>
          <w:sz w:val="24"/>
          <w:szCs w:val="24"/>
        </w:rPr>
      </w:pPr>
      <w:r w:rsidRPr="006D408D">
        <w:rPr>
          <w:rFonts w:ascii="Times New Roman" w:hAnsi="Times New Roman" w:cs="Times New Roman"/>
          <w:b/>
          <w:sz w:val="24"/>
          <w:szCs w:val="24"/>
        </w:rPr>
        <w:t>REZULTATŲ SUVESTINĖ</w:t>
      </w:r>
      <w:r w:rsidR="000915DB" w:rsidRPr="006D408D">
        <w:rPr>
          <w:rFonts w:ascii="Times New Roman" w:hAnsi="Times New Roman" w:cs="Times New Roman"/>
          <w:b/>
          <w:sz w:val="24"/>
          <w:szCs w:val="24"/>
        </w:rPr>
        <w:t>S ANALIZĖ</w:t>
      </w:r>
      <w:r w:rsidR="00E4321E" w:rsidRPr="006D408D">
        <w:rPr>
          <w:rFonts w:ascii="Times New Roman" w:hAnsi="Times New Roman" w:cs="Times New Roman"/>
          <w:b/>
          <w:sz w:val="24"/>
          <w:szCs w:val="24"/>
        </w:rPr>
        <w:t>, IŠVADOS</w:t>
      </w:r>
    </w:p>
    <w:p w:rsidR="00E60185" w:rsidRPr="006D408D" w:rsidRDefault="00E60185" w:rsidP="006D408D">
      <w:pPr>
        <w:pStyle w:val="Betarp"/>
        <w:rPr>
          <w:rFonts w:ascii="Times New Roman" w:hAnsi="Times New Roman" w:cs="Times New Roman"/>
          <w:sz w:val="24"/>
          <w:szCs w:val="24"/>
        </w:rPr>
      </w:pPr>
    </w:p>
    <w:p w:rsidR="008B424B" w:rsidRPr="0055651A" w:rsidRDefault="00ED5838" w:rsidP="006D408D">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Klai</w:t>
      </w:r>
      <w:r w:rsidR="00265F9B" w:rsidRPr="0055651A">
        <w:rPr>
          <w:rFonts w:ascii="Times New Roman" w:hAnsi="Times New Roman" w:cs="Times New Roman"/>
          <w:sz w:val="24"/>
          <w:szCs w:val="24"/>
        </w:rPr>
        <w:t>pė</w:t>
      </w:r>
      <w:r w:rsidR="004B2B13" w:rsidRPr="0055651A">
        <w:rPr>
          <w:rFonts w:ascii="Times New Roman" w:hAnsi="Times New Roman" w:cs="Times New Roman"/>
          <w:sz w:val="24"/>
          <w:szCs w:val="24"/>
        </w:rPr>
        <w:t>dos lopšelio-darželio „</w:t>
      </w:r>
      <w:proofErr w:type="spellStart"/>
      <w:r w:rsidR="004B2B13" w:rsidRPr="0055651A">
        <w:rPr>
          <w:rFonts w:ascii="Times New Roman" w:hAnsi="Times New Roman" w:cs="Times New Roman"/>
          <w:sz w:val="24"/>
          <w:szCs w:val="24"/>
        </w:rPr>
        <w:t>Inkarėlis</w:t>
      </w:r>
      <w:proofErr w:type="spellEnd"/>
      <w:r w:rsidR="004B2B13" w:rsidRPr="0055651A">
        <w:rPr>
          <w:rFonts w:ascii="Times New Roman" w:hAnsi="Times New Roman" w:cs="Times New Roman"/>
          <w:sz w:val="24"/>
          <w:szCs w:val="24"/>
        </w:rPr>
        <w:t>“ darbo kokybės gerinimui, įsivertinimui, sėkmių ir nesėkmių išsiaiškinimui, tolimesnių plėtros uždavinių sudarymui sudaryta šios sudėties darbo grupė, patvirtinta direktoriaus įsakymu:</w:t>
      </w:r>
      <w:r w:rsidR="00304516" w:rsidRPr="0055651A">
        <w:rPr>
          <w:rFonts w:ascii="Times New Roman" w:hAnsi="Times New Roman" w:cs="Times New Roman"/>
          <w:sz w:val="24"/>
          <w:szCs w:val="24"/>
        </w:rPr>
        <w:t xml:space="preserve"> Ugnė </w:t>
      </w:r>
      <w:proofErr w:type="spellStart"/>
      <w:r w:rsidR="00304516" w:rsidRPr="0055651A">
        <w:rPr>
          <w:rFonts w:ascii="Times New Roman" w:hAnsi="Times New Roman" w:cs="Times New Roman"/>
          <w:sz w:val="24"/>
          <w:szCs w:val="24"/>
        </w:rPr>
        <w:t>Jansonė</w:t>
      </w:r>
      <w:proofErr w:type="spellEnd"/>
      <w:r w:rsidR="00304516" w:rsidRPr="0055651A">
        <w:rPr>
          <w:rFonts w:ascii="Times New Roman" w:hAnsi="Times New Roman" w:cs="Times New Roman"/>
          <w:sz w:val="24"/>
          <w:szCs w:val="24"/>
        </w:rPr>
        <w:t xml:space="preserve"> – pirmininkė, ikimokyklinio ugdymo mokytoja; Rima </w:t>
      </w:r>
      <w:proofErr w:type="spellStart"/>
      <w:r w:rsidR="00304516" w:rsidRPr="0055651A">
        <w:rPr>
          <w:rFonts w:ascii="Times New Roman" w:hAnsi="Times New Roman" w:cs="Times New Roman"/>
          <w:sz w:val="24"/>
          <w:szCs w:val="24"/>
        </w:rPr>
        <w:t>Savva</w:t>
      </w:r>
      <w:proofErr w:type="spellEnd"/>
      <w:r w:rsidR="00304516" w:rsidRPr="0055651A">
        <w:rPr>
          <w:rFonts w:ascii="Times New Roman" w:hAnsi="Times New Roman" w:cs="Times New Roman"/>
          <w:sz w:val="24"/>
          <w:szCs w:val="24"/>
        </w:rPr>
        <w:t xml:space="preserve"> – nar</w:t>
      </w:r>
      <w:r w:rsidR="008B424B" w:rsidRPr="0055651A">
        <w:rPr>
          <w:rFonts w:ascii="Times New Roman" w:hAnsi="Times New Roman" w:cs="Times New Roman"/>
          <w:sz w:val="24"/>
          <w:szCs w:val="24"/>
        </w:rPr>
        <w:t>ė, direktorė</w:t>
      </w:r>
      <w:r w:rsidR="00CB1525" w:rsidRPr="0055651A">
        <w:rPr>
          <w:rFonts w:ascii="Times New Roman" w:hAnsi="Times New Roman" w:cs="Times New Roman"/>
          <w:sz w:val="24"/>
          <w:szCs w:val="24"/>
        </w:rPr>
        <w:t>;</w:t>
      </w:r>
      <w:r w:rsidR="00304516" w:rsidRPr="0055651A">
        <w:rPr>
          <w:rFonts w:ascii="Times New Roman" w:hAnsi="Times New Roman" w:cs="Times New Roman"/>
          <w:sz w:val="24"/>
          <w:szCs w:val="24"/>
        </w:rPr>
        <w:t xml:space="preserve"> </w:t>
      </w:r>
      <w:r w:rsidR="008B424B" w:rsidRPr="0055651A">
        <w:rPr>
          <w:rFonts w:ascii="Times New Roman" w:hAnsi="Times New Roman" w:cs="Times New Roman"/>
          <w:sz w:val="24"/>
          <w:szCs w:val="24"/>
        </w:rPr>
        <w:t>Irina Gabalienė – narė, direktoriaus pavaduotoja</w:t>
      </w:r>
      <w:r w:rsidR="00CB1525" w:rsidRPr="0055651A">
        <w:rPr>
          <w:rFonts w:ascii="Times New Roman" w:hAnsi="Times New Roman" w:cs="Times New Roman"/>
          <w:sz w:val="24"/>
          <w:szCs w:val="24"/>
        </w:rPr>
        <w:t>;</w:t>
      </w:r>
      <w:r w:rsidR="00304516" w:rsidRPr="0055651A">
        <w:rPr>
          <w:rFonts w:ascii="Times New Roman" w:hAnsi="Times New Roman" w:cs="Times New Roman"/>
          <w:sz w:val="24"/>
          <w:szCs w:val="24"/>
        </w:rPr>
        <w:t xml:space="preserve"> </w:t>
      </w:r>
      <w:r w:rsidR="008B424B" w:rsidRPr="0055651A">
        <w:rPr>
          <w:rFonts w:ascii="Times New Roman" w:hAnsi="Times New Roman" w:cs="Times New Roman"/>
          <w:sz w:val="24"/>
          <w:szCs w:val="24"/>
        </w:rPr>
        <w:t xml:space="preserve">Aušra </w:t>
      </w:r>
      <w:proofErr w:type="spellStart"/>
      <w:r w:rsidR="008B424B" w:rsidRPr="0055651A">
        <w:rPr>
          <w:rFonts w:ascii="Times New Roman" w:hAnsi="Times New Roman" w:cs="Times New Roman"/>
          <w:sz w:val="24"/>
          <w:szCs w:val="24"/>
        </w:rPr>
        <w:t>Bebrauskaitė</w:t>
      </w:r>
      <w:proofErr w:type="spellEnd"/>
      <w:r w:rsidR="008B424B" w:rsidRPr="0055651A">
        <w:rPr>
          <w:rFonts w:ascii="Times New Roman" w:hAnsi="Times New Roman" w:cs="Times New Roman"/>
          <w:sz w:val="24"/>
          <w:szCs w:val="24"/>
        </w:rPr>
        <w:t xml:space="preserve"> – narė, ikimokyklinio ugdymo mokytoja</w:t>
      </w:r>
      <w:r w:rsidR="00CB1525" w:rsidRPr="0055651A">
        <w:rPr>
          <w:rFonts w:ascii="Times New Roman" w:hAnsi="Times New Roman" w:cs="Times New Roman"/>
          <w:sz w:val="24"/>
          <w:szCs w:val="24"/>
        </w:rPr>
        <w:t>;</w:t>
      </w:r>
      <w:r w:rsidR="00304516" w:rsidRPr="0055651A">
        <w:rPr>
          <w:rFonts w:ascii="Times New Roman" w:hAnsi="Times New Roman" w:cs="Times New Roman"/>
          <w:sz w:val="24"/>
          <w:szCs w:val="24"/>
        </w:rPr>
        <w:t xml:space="preserve"> </w:t>
      </w:r>
      <w:proofErr w:type="spellStart"/>
      <w:r w:rsidR="008B424B" w:rsidRPr="0055651A">
        <w:rPr>
          <w:rFonts w:ascii="Times New Roman" w:hAnsi="Times New Roman" w:cs="Times New Roman"/>
          <w:sz w:val="24"/>
          <w:szCs w:val="24"/>
        </w:rPr>
        <w:t>Romalda</w:t>
      </w:r>
      <w:proofErr w:type="spellEnd"/>
      <w:r w:rsidR="00265F9B" w:rsidRPr="0055651A">
        <w:rPr>
          <w:rFonts w:ascii="Times New Roman" w:hAnsi="Times New Roman" w:cs="Times New Roman"/>
          <w:sz w:val="24"/>
          <w:szCs w:val="24"/>
        </w:rPr>
        <w:t xml:space="preserve"> </w:t>
      </w:r>
      <w:proofErr w:type="spellStart"/>
      <w:r w:rsidR="008B424B" w:rsidRPr="0055651A">
        <w:rPr>
          <w:rFonts w:ascii="Times New Roman" w:hAnsi="Times New Roman" w:cs="Times New Roman"/>
          <w:sz w:val="24"/>
          <w:szCs w:val="24"/>
        </w:rPr>
        <w:t>Jankovskienė</w:t>
      </w:r>
      <w:proofErr w:type="spellEnd"/>
      <w:r w:rsidR="008B424B" w:rsidRPr="0055651A">
        <w:rPr>
          <w:rFonts w:ascii="Times New Roman" w:hAnsi="Times New Roman" w:cs="Times New Roman"/>
          <w:sz w:val="24"/>
          <w:szCs w:val="24"/>
        </w:rPr>
        <w:t xml:space="preserve"> – narė, priešmokyklinio ugdymo mokytoja metodininkė</w:t>
      </w:r>
      <w:r w:rsidR="00CB1525" w:rsidRPr="0055651A">
        <w:rPr>
          <w:rFonts w:ascii="Times New Roman" w:hAnsi="Times New Roman" w:cs="Times New Roman"/>
          <w:sz w:val="24"/>
          <w:szCs w:val="24"/>
        </w:rPr>
        <w:t>;</w:t>
      </w:r>
      <w:r w:rsidR="00304516" w:rsidRPr="0055651A">
        <w:rPr>
          <w:rFonts w:ascii="Times New Roman" w:hAnsi="Times New Roman" w:cs="Times New Roman"/>
          <w:sz w:val="24"/>
          <w:szCs w:val="24"/>
        </w:rPr>
        <w:t xml:space="preserve"> </w:t>
      </w:r>
      <w:r w:rsidR="008B424B" w:rsidRPr="0055651A">
        <w:rPr>
          <w:rFonts w:ascii="Times New Roman" w:hAnsi="Times New Roman" w:cs="Times New Roman"/>
          <w:sz w:val="24"/>
          <w:szCs w:val="24"/>
        </w:rPr>
        <w:t>Marija Giedrytė – narė, ikimokyklinio ugdymo mokytoja</w:t>
      </w:r>
      <w:r w:rsidR="00CB1525" w:rsidRPr="0055651A">
        <w:rPr>
          <w:rFonts w:ascii="Times New Roman" w:hAnsi="Times New Roman" w:cs="Times New Roman"/>
          <w:sz w:val="24"/>
          <w:szCs w:val="24"/>
        </w:rPr>
        <w:t>;</w:t>
      </w:r>
      <w:r w:rsidR="00304516" w:rsidRPr="0055651A">
        <w:rPr>
          <w:rFonts w:ascii="Times New Roman" w:hAnsi="Times New Roman" w:cs="Times New Roman"/>
          <w:sz w:val="24"/>
          <w:szCs w:val="24"/>
        </w:rPr>
        <w:t xml:space="preserve"> </w:t>
      </w:r>
      <w:r w:rsidR="008B424B" w:rsidRPr="0055651A">
        <w:rPr>
          <w:rFonts w:ascii="Times New Roman" w:hAnsi="Times New Roman" w:cs="Times New Roman"/>
          <w:sz w:val="24"/>
          <w:szCs w:val="24"/>
        </w:rPr>
        <w:t xml:space="preserve">Laima </w:t>
      </w:r>
      <w:proofErr w:type="spellStart"/>
      <w:r w:rsidR="008B424B" w:rsidRPr="0055651A">
        <w:rPr>
          <w:rFonts w:ascii="Times New Roman" w:hAnsi="Times New Roman" w:cs="Times New Roman"/>
          <w:sz w:val="24"/>
          <w:szCs w:val="24"/>
        </w:rPr>
        <w:t>Steckienė</w:t>
      </w:r>
      <w:proofErr w:type="spellEnd"/>
      <w:r w:rsidR="008B424B" w:rsidRPr="0055651A">
        <w:rPr>
          <w:rFonts w:ascii="Times New Roman" w:hAnsi="Times New Roman" w:cs="Times New Roman"/>
          <w:sz w:val="24"/>
          <w:szCs w:val="24"/>
        </w:rPr>
        <w:t xml:space="preserve"> – narė, raštinės administratorė</w:t>
      </w:r>
      <w:r w:rsidR="00CB1525" w:rsidRPr="0055651A">
        <w:rPr>
          <w:rFonts w:ascii="Times New Roman" w:hAnsi="Times New Roman" w:cs="Times New Roman"/>
          <w:sz w:val="24"/>
          <w:szCs w:val="24"/>
        </w:rPr>
        <w:t>.</w:t>
      </w:r>
    </w:p>
    <w:p w:rsidR="008B424B" w:rsidRPr="0055651A" w:rsidRDefault="00CB4ACC"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2020 m. v</w:t>
      </w:r>
      <w:r w:rsidR="004E3B39" w:rsidRPr="0055651A">
        <w:rPr>
          <w:rFonts w:ascii="Times New Roman" w:hAnsi="Times New Roman" w:cs="Times New Roman"/>
          <w:sz w:val="24"/>
          <w:szCs w:val="24"/>
        </w:rPr>
        <w:t>eiklos ver</w:t>
      </w:r>
      <w:r w:rsidRPr="0055651A">
        <w:rPr>
          <w:rFonts w:ascii="Times New Roman" w:hAnsi="Times New Roman" w:cs="Times New Roman"/>
          <w:sz w:val="24"/>
          <w:szCs w:val="24"/>
        </w:rPr>
        <w:t>tinimas atliktas vadovaujantis „Ikimokyklinio ugdymo vidus audito metodika“, patvirtinta Švietimo ir mokslo ministro 2005 m. liepos 22 d. įsakymu Nr. ISAK-1557, Klaipėdos miesto savivaldybės tarybos  2012 m. gr</w:t>
      </w:r>
      <w:r w:rsidR="007B0773" w:rsidRPr="0055651A">
        <w:rPr>
          <w:rFonts w:ascii="Times New Roman" w:hAnsi="Times New Roman" w:cs="Times New Roman"/>
          <w:sz w:val="24"/>
          <w:szCs w:val="24"/>
        </w:rPr>
        <w:t>uodžio 20 d. spendimo Nr. T2-321</w:t>
      </w:r>
      <w:r w:rsidR="00470C5F" w:rsidRPr="0055651A">
        <w:rPr>
          <w:rFonts w:ascii="Times New Roman" w:hAnsi="Times New Roman" w:cs="Times New Roman"/>
          <w:sz w:val="24"/>
          <w:szCs w:val="24"/>
        </w:rPr>
        <w:t xml:space="preserve"> Klaipėdos nefo</w:t>
      </w:r>
      <w:r w:rsidRPr="0055651A">
        <w:rPr>
          <w:rFonts w:ascii="Times New Roman" w:hAnsi="Times New Roman" w:cs="Times New Roman"/>
          <w:sz w:val="24"/>
          <w:szCs w:val="24"/>
        </w:rPr>
        <w:t>rmaliojo švietimo mokyklų</w:t>
      </w:r>
      <w:r w:rsidR="00470C5F" w:rsidRPr="0055651A">
        <w:rPr>
          <w:rFonts w:ascii="Times New Roman" w:hAnsi="Times New Roman" w:cs="Times New Roman"/>
          <w:sz w:val="24"/>
          <w:szCs w:val="24"/>
        </w:rPr>
        <w:t xml:space="preserve"> veiklos išorinio vertinimo tvarkos aprašo</w:t>
      </w:r>
      <w:r w:rsidRPr="0055651A">
        <w:rPr>
          <w:rFonts w:ascii="Times New Roman" w:hAnsi="Times New Roman" w:cs="Times New Roman"/>
          <w:sz w:val="24"/>
          <w:szCs w:val="24"/>
        </w:rPr>
        <w:t xml:space="preserve"> 3</w:t>
      </w:r>
      <w:r w:rsidR="00470C5F" w:rsidRPr="0055651A">
        <w:rPr>
          <w:rFonts w:ascii="Times New Roman" w:hAnsi="Times New Roman" w:cs="Times New Roman"/>
          <w:sz w:val="24"/>
          <w:szCs w:val="24"/>
        </w:rPr>
        <w:t xml:space="preserve"> priedu.</w:t>
      </w:r>
    </w:p>
    <w:p w:rsidR="008B424B" w:rsidRPr="0055651A" w:rsidRDefault="008B424B"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B</w:t>
      </w:r>
      <w:r w:rsidR="007B0773" w:rsidRPr="0055651A">
        <w:rPr>
          <w:rFonts w:ascii="Times New Roman" w:hAnsi="Times New Roman" w:cs="Times New Roman"/>
          <w:sz w:val="24"/>
          <w:szCs w:val="24"/>
        </w:rPr>
        <w:t>uvo išdalintos</w:t>
      </w:r>
      <w:r w:rsidR="00470C5F" w:rsidRPr="0055651A">
        <w:rPr>
          <w:rFonts w:ascii="Times New Roman" w:hAnsi="Times New Roman" w:cs="Times New Roman"/>
          <w:sz w:val="24"/>
          <w:szCs w:val="24"/>
        </w:rPr>
        <w:t xml:space="preserve"> 135 anketos: i</w:t>
      </w:r>
      <w:r w:rsidRPr="0055651A">
        <w:rPr>
          <w:rFonts w:ascii="Times New Roman" w:hAnsi="Times New Roman" w:cs="Times New Roman"/>
          <w:sz w:val="24"/>
          <w:szCs w:val="24"/>
        </w:rPr>
        <w:t xml:space="preserve">š jų </w:t>
      </w:r>
      <w:r w:rsidR="00470C5F" w:rsidRPr="0055651A">
        <w:rPr>
          <w:rFonts w:ascii="Times New Roman" w:hAnsi="Times New Roman" w:cs="Times New Roman"/>
          <w:sz w:val="24"/>
          <w:szCs w:val="24"/>
        </w:rPr>
        <w:t>19 pedagogų, 16 nepedagoginių įstaigos darbuotojų</w:t>
      </w:r>
      <w:r w:rsidRPr="0055651A">
        <w:rPr>
          <w:rFonts w:ascii="Times New Roman" w:hAnsi="Times New Roman" w:cs="Times New Roman"/>
          <w:sz w:val="24"/>
          <w:szCs w:val="24"/>
        </w:rPr>
        <w:t>, 100 anketų tėvams.</w:t>
      </w:r>
      <w:r w:rsidR="00CB1525" w:rsidRPr="0055651A">
        <w:rPr>
          <w:rFonts w:ascii="Times New Roman" w:hAnsi="Times New Roman" w:cs="Times New Roman"/>
          <w:sz w:val="24"/>
          <w:szCs w:val="24"/>
        </w:rPr>
        <w:t xml:space="preserve"> Įstaigos 2020 m. veiklos kokybės vertinimo ir </w:t>
      </w:r>
      <w:r w:rsidR="00F537D4" w:rsidRPr="0055651A">
        <w:rPr>
          <w:rFonts w:ascii="Times New Roman" w:hAnsi="Times New Roman" w:cs="Times New Roman"/>
          <w:sz w:val="24"/>
          <w:szCs w:val="24"/>
        </w:rPr>
        <w:t xml:space="preserve">įsivertinimo tyrime dalyvavo </w:t>
      </w:r>
      <w:r w:rsidR="007B0773" w:rsidRPr="0055651A">
        <w:rPr>
          <w:rFonts w:ascii="Times New Roman" w:hAnsi="Times New Roman" w:cs="Times New Roman"/>
          <w:sz w:val="24"/>
          <w:szCs w:val="24"/>
        </w:rPr>
        <w:t>86,</w:t>
      </w:r>
      <w:r w:rsidR="00470C5F" w:rsidRPr="0055651A">
        <w:rPr>
          <w:rFonts w:ascii="Times New Roman" w:hAnsi="Times New Roman" w:cs="Times New Roman"/>
          <w:sz w:val="24"/>
          <w:szCs w:val="24"/>
        </w:rPr>
        <w:t>4</w:t>
      </w:r>
      <w:r w:rsidR="008E780A" w:rsidRPr="0055651A">
        <w:rPr>
          <w:rFonts w:ascii="Times New Roman" w:hAnsi="Times New Roman" w:cs="Times New Roman"/>
          <w:sz w:val="24"/>
          <w:szCs w:val="24"/>
        </w:rPr>
        <w:t> </w:t>
      </w:r>
      <w:r w:rsidR="007B0773" w:rsidRPr="0055651A">
        <w:rPr>
          <w:rFonts w:ascii="Times New Roman" w:hAnsi="Times New Roman" w:cs="Times New Roman"/>
          <w:sz w:val="24"/>
          <w:szCs w:val="24"/>
        </w:rPr>
        <w:t xml:space="preserve"> % </w:t>
      </w:r>
      <w:r w:rsidR="00470C5F" w:rsidRPr="0055651A">
        <w:rPr>
          <w:rFonts w:ascii="Times New Roman" w:hAnsi="Times New Roman" w:cs="Times New Roman"/>
          <w:sz w:val="24"/>
          <w:szCs w:val="24"/>
        </w:rPr>
        <w:t xml:space="preserve">pedagogų, </w:t>
      </w:r>
      <w:r w:rsidR="00F537D4" w:rsidRPr="0055651A">
        <w:rPr>
          <w:rFonts w:ascii="Times New Roman" w:hAnsi="Times New Roman" w:cs="Times New Roman"/>
          <w:sz w:val="24"/>
          <w:szCs w:val="24"/>
        </w:rPr>
        <w:t>70</w:t>
      </w:r>
      <w:r w:rsidR="007B0773" w:rsidRPr="0055651A">
        <w:rPr>
          <w:rFonts w:ascii="Times New Roman" w:hAnsi="Times New Roman" w:cs="Times New Roman"/>
          <w:sz w:val="24"/>
          <w:szCs w:val="24"/>
        </w:rPr>
        <w:t xml:space="preserve"> %</w:t>
      </w:r>
      <w:r w:rsidR="00F537D4" w:rsidRPr="0055651A">
        <w:rPr>
          <w:rFonts w:ascii="Times New Roman" w:hAnsi="Times New Roman" w:cs="Times New Roman"/>
          <w:sz w:val="24"/>
          <w:szCs w:val="24"/>
        </w:rPr>
        <w:t xml:space="preserve"> nepedagog</w:t>
      </w:r>
      <w:r w:rsidR="00470C5F" w:rsidRPr="0055651A">
        <w:rPr>
          <w:rFonts w:ascii="Times New Roman" w:hAnsi="Times New Roman" w:cs="Times New Roman"/>
          <w:sz w:val="24"/>
          <w:szCs w:val="24"/>
        </w:rPr>
        <w:t>inių darbuotojų,</w:t>
      </w:r>
      <w:r w:rsidR="007B0773" w:rsidRPr="0055651A">
        <w:rPr>
          <w:rFonts w:ascii="Times New Roman" w:hAnsi="Times New Roman" w:cs="Times New Roman"/>
          <w:sz w:val="24"/>
          <w:szCs w:val="24"/>
        </w:rPr>
        <w:t xml:space="preserve"> 74 % </w:t>
      </w:r>
      <w:r w:rsidR="00CB1525" w:rsidRPr="0055651A">
        <w:rPr>
          <w:rFonts w:ascii="Times New Roman" w:hAnsi="Times New Roman" w:cs="Times New Roman"/>
          <w:sz w:val="24"/>
          <w:szCs w:val="24"/>
        </w:rPr>
        <w:t xml:space="preserve"> anketuojamųjų tėvų.</w:t>
      </w:r>
    </w:p>
    <w:p w:rsidR="00CB1525" w:rsidRPr="0055651A" w:rsidRDefault="00CB1525"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Apklausos dalyviams buvo pateikta anketa, kurioje buvo vertinamos šio sritys:</w:t>
      </w:r>
    </w:p>
    <w:p w:rsidR="008E780A" w:rsidRPr="0055651A" w:rsidRDefault="008E780A"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1. </w:t>
      </w:r>
      <w:r w:rsidR="00CB1525" w:rsidRPr="0055651A">
        <w:rPr>
          <w:rFonts w:ascii="Times New Roman" w:hAnsi="Times New Roman" w:cs="Times New Roman"/>
          <w:sz w:val="24"/>
          <w:szCs w:val="24"/>
        </w:rPr>
        <w:t>Ikimokyklinio ugdymo kultūra (IUM).</w:t>
      </w:r>
    </w:p>
    <w:p w:rsidR="008E780A" w:rsidRPr="0055651A" w:rsidRDefault="008E780A"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2. </w:t>
      </w:r>
      <w:r w:rsidR="00CB1525" w:rsidRPr="0055651A">
        <w:rPr>
          <w:rFonts w:ascii="Times New Roman" w:hAnsi="Times New Roman" w:cs="Times New Roman"/>
          <w:sz w:val="24"/>
          <w:szCs w:val="24"/>
        </w:rPr>
        <w:t>Vaiko ugdymas ir ugdymasis.</w:t>
      </w:r>
    </w:p>
    <w:p w:rsidR="008E780A" w:rsidRPr="0055651A" w:rsidRDefault="008E780A"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3. </w:t>
      </w:r>
      <w:r w:rsidR="00CB1525" w:rsidRPr="0055651A">
        <w:rPr>
          <w:rFonts w:ascii="Times New Roman" w:hAnsi="Times New Roman" w:cs="Times New Roman"/>
          <w:sz w:val="24"/>
          <w:szCs w:val="24"/>
        </w:rPr>
        <w:t>Vaiko ugdymo(</w:t>
      </w:r>
      <w:proofErr w:type="spellStart"/>
      <w:r w:rsidR="00CB1525" w:rsidRPr="0055651A">
        <w:rPr>
          <w:rFonts w:ascii="Times New Roman" w:hAnsi="Times New Roman" w:cs="Times New Roman"/>
          <w:sz w:val="24"/>
          <w:szCs w:val="24"/>
        </w:rPr>
        <w:t>si</w:t>
      </w:r>
      <w:proofErr w:type="spellEnd"/>
      <w:r w:rsidR="00CB1525" w:rsidRPr="0055651A">
        <w:rPr>
          <w:rFonts w:ascii="Times New Roman" w:hAnsi="Times New Roman" w:cs="Times New Roman"/>
          <w:sz w:val="24"/>
          <w:szCs w:val="24"/>
        </w:rPr>
        <w:t>) pasiekimai.</w:t>
      </w:r>
    </w:p>
    <w:p w:rsidR="008E780A" w:rsidRPr="0055651A" w:rsidRDefault="008E780A"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4. </w:t>
      </w:r>
      <w:r w:rsidR="001E40CD" w:rsidRPr="0055651A">
        <w:rPr>
          <w:rFonts w:ascii="Times New Roman" w:hAnsi="Times New Roman" w:cs="Times New Roman"/>
          <w:sz w:val="24"/>
          <w:szCs w:val="24"/>
        </w:rPr>
        <w:t>Parama ir pagalba vaikui, šeimai.</w:t>
      </w:r>
    </w:p>
    <w:p w:rsidR="008E780A" w:rsidRPr="0055651A" w:rsidRDefault="008E780A"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5. </w:t>
      </w:r>
      <w:r w:rsidR="001E40CD" w:rsidRPr="0055651A">
        <w:rPr>
          <w:rFonts w:ascii="Times New Roman" w:hAnsi="Times New Roman" w:cs="Times New Roman"/>
          <w:sz w:val="24"/>
          <w:szCs w:val="24"/>
        </w:rPr>
        <w:t>Ištekliai.</w:t>
      </w:r>
    </w:p>
    <w:p w:rsidR="00E4321E" w:rsidRPr="0055651A" w:rsidRDefault="008E780A" w:rsidP="008E780A">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6. </w:t>
      </w:r>
      <w:r w:rsidR="00470C5F" w:rsidRPr="0055651A">
        <w:rPr>
          <w:rFonts w:ascii="Times New Roman" w:hAnsi="Times New Roman" w:cs="Times New Roman"/>
          <w:sz w:val="24"/>
          <w:szCs w:val="24"/>
        </w:rPr>
        <w:t>Mokyklos strateginis valdymas.</w:t>
      </w:r>
    </w:p>
    <w:p w:rsidR="00470C5F" w:rsidRPr="0055651A" w:rsidRDefault="00470C5F" w:rsidP="006D408D">
      <w:pPr>
        <w:pStyle w:val="Betarp"/>
        <w:jc w:val="both"/>
        <w:rPr>
          <w:rFonts w:ascii="Times New Roman" w:hAnsi="Times New Roman" w:cs="Times New Roman"/>
          <w:sz w:val="24"/>
          <w:szCs w:val="24"/>
        </w:rPr>
      </w:pPr>
    </w:p>
    <w:p w:rsidR="008B424B" w:rsidRPr="0055651A" w:rsidRDefault="00144399" w:rsidP="008E780A">
      <w:pPr>
        <w:pStyle w:val="Betarp"/>
        <w:ind w:firstLine="1296"/>
        <w:rPr>
          <w:rFonts w:ascii="Times New Roman" w:hAnsi="Times New Roman" w:cs="Times New Roman"/>
          <w:sz w:val="24"/>
          <w:szCs w:val="24"/>
        </w:rPr>
      </w:pPr>
      <w:r w:rsidRPr="0055651A">
        <w:rPr>
          <w:rFonts w:ascii="Times New Roman" w:hAnsi="Times New Roman" w:cs="Times New Roman"/>
          <w:sz w:val="24"/>
          <w:szCs w:val="24"/>
        </w:rPr>
        <w:t>Veiklos kokybės vertinimo lygių skalė</w:t>
      </w:r>
      <w:r w:rsidR="00E4321E" w:rsidRPr="0055651A">
        <w:rPr>
          <w:rFonts w:ascii="Times New Roman" w:hAnsi="Times New Roman" w:cs="Times New Roman"/>
          <w:sz w:val="24"/>
          <w:szCs w:val="24"/>
        </w:rPr>
        <w:t>:</w:t>
      </w:r>
    </w:p>
    <w:p w:rsidR="00144399" w:rsidRPr="0055651A" w:rsidRDefault="00144399" w:rsidP="006D408D">
      <w:pPr>
        <w:pStyle w:val="Betarp"/>
        <w:jc w:val="both"/>
        <w:rPr>
          <w:rFonts w:ascii="Times New Roman" w:hAnsi="Times New Roman" w:cs="Times New Roman"/>
          <w:sz w:val="24"/>
          <w:szCs w:val="24"/>
        </w:rPr>
      </w:pPr>
    </w:p>
    <w:tbl>
      <w:tblPr>
        <w:tblStyle w:val="Lentelstinklelis"/>
        <w:tblW w:w="0" w:type="auto"/>
        <w:tblInd w:w="-5" w:type="dxa"/>
        <w:tblLook w:val="04A0" w:firstRow="1" w:lastRow="0" w:firstColumn="1" w:lastColumn="0" w:noHBand="0" w:noVBand="1"/>
      </w:tblPr>
      <w:tblGrid>
        <w:gridCol w:w="1862"/>
        <w:gridCol w:w="1805"/>
        <w:gridCol w:w="1805"/>
        <w:gridCol w:w="1884"/>
        <w:gridCol w:w="1912"/>
      </w:tblGrid>
      <w:tr w:rsidR="00144399" w:rsidRPr="0055651A" w:rsidTr="0055651A">
        <w:trPr>
          <w:trHeight w:val="425"/>
        </w:trPr>
        <w:tc>
          <w:tcPr>
            <w:tcW w:w="1862" w:type="dxa"/>
          </w:tcPr>
          <w:p w:rsidR="00144399" w:rsidRPr="0055651A" w:rsidRDefault="00144399" w:rsidP="0055651A">
            <w:pPr>
              <w:pStyle w:val="Betarp"/>
              <w:jc w:val="center"/>
              <w:rPr>
                <w:rFonts w:ascii="Times New Roman" w:hAnsi="Times New Roman" w:cs="Times New Roman"/>
                <w:sz w:val="24"/>
                <w:szCs w:val="24"/>
              </w:rPr>
            </w:pPr>
          </w:p>
        </w:tc>
        <w:tc>
          <w:tcPr>
            <w:tcW w:w="1805"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4 lygis</w:t>
            </w:r>
          </w:p>
        </w:tc>
        <w:tc>
          <w:tcPr>
            <w:tcW w:w="1805"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3 lygis</w:t>
            </w:r>
          </w:p>
        </w:tc>
        <w:tc>
          <w:tcPr>
            <w:tcW w:w="1884"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2 lygis</w:t>
            </w:r>
          </w:p>
        </w:tc>
        <w:tc>
          <w:tcPr>
            <w:tcW w:w="1912"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1 lygis</w:t>
            </w:r>
          </w:p>
        </w:tc>
      </w:tr>
      <w:tr w:rsidR="00144399" w:rsidRPr="0055651A" w:rsidTr="0055651A">
        <w:trPr>
          <w:trHeight w:val="274"/>
        </w:trPr>
        <w:tc>
          <w:tcPr>
            <w:tcW w:w="1862"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Įvertinimas</w:t>
            </w:r>
          </w:p>
        </w:tc>
        <w:tc>
          <w:tcPr>
            <w:tcW w:w="1805"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Labai gerai</w:t>
            </w:r>
          </w:p>
        </w:tc>
        <w:tc>
          <w:tcPr>
            <w:tcW w:w="1805"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Gerai</w:t>
            </w:r>
          </w:p>
        </w:tc>
        <w:tc>
          <w:tcPr>
            <w:tcW w:w="1884"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Patenkinamai</w:t>
            </w:r>
          </w:p>
        </w:tc>
        <w:tc>
          <w:tcPr>
            <w:tcW w:w="1912" w:type="dxa"/>
          </w:tcPr>
          <w:p w:rsidR="00144399" w:rsidRPr="0055651A" w:rsidRDefault="00144399"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Nepatenkinamai</w:t>
            </w:r>
          </w:p>
        </w:tc>
      </w:tr>
    </w:tbl>
    <w:p w:rsidR="008E780A" w:rsidRPr="0055651A" w:rsidRDefault="008E780A" w:rsidP="006D408D">
      <w:pPr>
        <w:pStyle w:val="Betarp"/>
        <w:rPr>
          <w:rFonts w:ascii="Times New Roman" w:hAnsi="Times New Roman" w:cs="Times New Roman"/>
          <w:sz w:val="24"/>
          <w:szCs w:val="24"/>
        </w:rPr>
      </w:pPr>
    </w:p>
    <w:p w:rsidR="00C4479A" w:rsidRPr="0055651A" w:rsidRDefault="00E4321E" w:rsidP="006D408D">
      <w:pPr>
        <w:pStyle w:val="Betarp"/>
        <w:rPr>
          <w:rFonts w:ascii="Times New Roman" w:hAnsi="Times New Roman" w:cs="Times New Roman"/>
          <w:sz w:val="24"/>
          <w:szCs w:val="24"/>
        </w:rPr>
      </w:pPr>
      <w:r w:rsidRPr="0055651A">
        <w:rPr>
          <w:rFonts w:ascii="Times New Roman" w:hAnsi="Times New Roman" w:cs="Times New Roman"/>
          <w:sz w:val="24"/>
          <w:szCs w:val="24"/>
        </w:rPr>
        <w:t>Atlikus anketinės apklausos analizę, n</w:t>
      </w:r>
      <w:r w:rsidR="00A54B31" w:rsidRPr="0055651A">
        <w:rPr>
          <w:rFonts w:ascii="Times New Roman" w:hAnsi="Times New Roman" w:cs="Times New Roman"/>
          <w:sz w:val="24"/>
          <w:szCs w:val="24"/>
        </w:rPr>
        <w:t>ustatyta, kad įstaigoje veiklos rodikliai vertinami taip</w:t>
      </w:r>
      <w:r w:rsidR="00956E2F" w:rsidRPr="0055651A">
        <w:rPr>
          <w:rFonts w:ascii="Times New Roman" w:hAnsi="Times New Roman" w:cs="Times New Roman"/>
          <w:sz w:val="24"/>
          <w:szCs w:val="24"/>
        </w:rPr>
        <w:t>:</w:t>
      </w:r>
    </w:p>
    <w:p w:rsidR="008E780A" w:rsidRPr="0055651A" w:rsidRDefault="008E780A" w:rsidP="006D408D">
      <w:pPr>
        <w:pStyle w:val="Betarp"/>
        <w:rPr>
          <w:rFonts w:ascii="Times New Roman" w:hAnsi="Times New Roman" w:cs="Times New Roman"/>
          <w:sz w:val="24"/>
          <w:szCs w:val="24"/>
        </w:rPr>
      </w:pPr>
    </w:p>
    <w:tbl>
      <w:tblPr>
        <w:tblStyle w:val="Lentelstinklelis"/>
        <w:tblW w:w="4995" w:type="pct"/>
        <w:tblLayout w:type="fixed"/>
        <w:tblLook w:val="04A0" w:firstRow="1" w:lastRow="0" w:firstColumn="1" w:lastColumn="0" w:noHBand="0" w:noVBand="1"/>
      </w:tblPr>
      <w:tblGrid>
        <w:gridCol w:w="1839"/>
        <w:gridCol w:w="1983"/>
        <w:gridCol w:w="1418"/>
        <w:gridCol w:w="1095"/>
        <w:gridCol w:w="1096"/>
        <w:gridCol w:w="1096"/>
        <w:gridCol w:w="1091"/>
      </w:tblGrid>
      <w:tr w:rsidR="00C4479A" w:rsidRPr="0055651A" w:rsidTr="00F97B6E">
        <w:tc>
          <w:tcPr>
            <w:tcW w:w="956"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Sritis</w:t>
            </w:r>
          </w:p>
        </w:tc>
        <w:tc>
          <w:tcPr>
            <w:tcW w:w="1031"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Veiklos rodikliai</w:t>
            </w:r>
          </w:p>
        </w:tc>
        <w:tc>
          <w:tcPr>
            <w:tcW w:w="737"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Dominuojantis lygis</w:t>
            </w:r>
          </w:p>
        </w:tc>
        <w:tc>
          <w:tcPr>
            <w:tcW w:w="569"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4 lygis</w:t>
            </w:r>
          </w:p>
        </w:tc>
        <w:tc>
          <w:tcPr>
            <w:tcW w:w="570"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3 lygis</w:t>
            </w:r>
          </w:p>
        </w:tc>
        <w:tc>
          <w:tcPr>
            <w:tcW w:w="570"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2 lygis</w:t>
            </w:r>
          </w:p>
        </w:tc>
        <w:tc>
          <w:tcPr>
            <w:tcW w:w="567" w:type="pct"/>
          </w:tcPr>
          <w:p w:rsidR="00C4479A" w:rsidRPr="0055651A" w:rsidRDefault="00C4479A" w:rsidP="0055651A">
            <w:pPr>
              <w:pStyle w:val="Betarp"/>
              <w:jc w:val="center"/>
              <w:rPr>
                <w:rFonts w:ascii="Times New Roman" w:hAnsi="Times New Roman" w:cs="Times New Roman"/>
                <w:sz w:val="24"/>
                <w:szCs w:val="24"/>
              </w:rPr>
            </w:pPr>
            <w:r w:rsidRPr="0055651A">
              <w:rPr>
                <w:rFonts w:ascii="Times New Roman" w:hAnsi="Times New Roman" w:cs="Times New Roman"/>
                <w:sz w:val="24"/>
                <w:szCs w:val="24"/>
              </w:rPr>
              <w:t>1 lygis</w:t>
            </w:r>
          </w:p>
        </w:tc>
      </w:tr>
      <w:tr w:rsidR="00C4479A" w:rsidRPr="0055651A" w:rsidTr="00F97B6E">
        <w:tc>
          <w:tcPr>
            <w:tcW w:w="956" w:type="pct"/>
            <w:vMerge w:val="restar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1. Ikimokyklinio ugdymo mokyklos kultūra (IUM)</w:t>
            </w: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1.1. Mokyklos vertybės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87,7 %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30,1</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57,6</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11,4 %</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1.2. Mokyklos įvaizdis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74,7 %</w:t>
            </w:r>
          </w:p>
        </w:tc>
        <w:tc>
          <w:tcPr>
            <w:tcW w:w="569" w:type="pct"/>
          </w:tcPr>
          <w:p w:rsidR="00C4479A" w:rsidRPr="0055651A" w:rsidRDefault="00ED5838"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23,5</w:t>
            </w:r>
            <w:r w:rsidR="008E780A" w:rsidRPr="0055651A">
              <w:rPr>
                <w:rFonts w:ascii="Times New Roman" w:hAnsi="Times New Roman" w:cs="Times New Roman"/>
                <w:sz w:val="24"/>
                <w:szCs w:val="24"/>
              </w:rPr>
              <w:t xml:space="preserve"> </w:t>
            </w:r>
            <w:r w:rsidR="00C4479A"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60</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ED5838"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14,7</w:t>
            </w:r>
            <w:r w:rsidR="00C4479A" w:rsidRPr="0055651A">
              <w:rPr>
                <w:rFonts w:ascii="Times New Roman" w:hAnsi="Times New Roman" w:cs="Times New Roman"/>
                <w:sz w:val="24"/>
                <w:szCs w:val="24"/>
              </w:rPr>
              <w:t xml:space="preserve"> %</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1,8 %</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1.3. Mokyklos vidaus ir išorės ryšiai</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78,9 %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27,5 %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51,4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19,5 %</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1,6 %</w:t>
            </w:r>
          </w:p>
        </w:tc>
      </w:tr>
      <w:tr w:rsidR="00C4479A" w:rsidRPr="0055651A" w:rsidTr="00F97B6E">
        <w:tc>
          <w:tcPr>
            <w:tcW w:w="956" w:type="pct"/>
            <w:vMerge w:val="restar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2.Vaiko ugdymas ir mokymasis</w:t>
            </w: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2.1. Ugdymo turinys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89,7 %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40,4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49,3 %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10,1</w:t>
            </w:r>
            <w:r w:rsidR="008E780A" w:rsidRPr="0055651A">
              <w:rPr>
                <w:rFonts w:ascii="Times New Roman" w:hAnsi="Times New Roman" w:cs="Times New Roman"/>
                <w:sz w:val="24"/>
                <w:szCs w:val="24"/>
              </w:rPr>
              <w:t xml:space="preserve"> </w:t>
            </w:r>
            <w:r w:rsidR="008E780A"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0,2</w:t>
            </w:r>
            <w:r w:rsidR="008E780A" w:rsidRPr="0055651A">
              <w:rPr>
                <w:rFonts w:ascii="Times New Roman" w:hAnsi="Times New Roman" w:cs="Times New Roman"/>
                <w:sz w:val="24"/>
                <w:szCs w:val="24"/>
              </w:rPr>
              <w:t xml:space="preserve"> </w:t>
            </w:r>
            <w:r w:rsidR="008E780A"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2.2. Ugdymo(</w:t>
            </w:r>
            <w:proofErr w:type="spellStart"/>
            <w:r w:rsidRPr="0055651A">
              <w:rPr>
                <w:rFonts w:ascii="Times New Roman" w:hAnsi="Times New Roman" w:cs="Times New Roman"/>
                <w:sz w:val="24"/>
                <w:szCs w:val="24"/>
              </w:rPr>
              <w:t>si</w:t>
            </w:r>
            <w:proofErr w:type="spellEnd"/>
            <w:r w:rsidRPr="0055651A">
              <w:rPr>
                <w:rFonts w:ascii="Times New Roman" w:hAnsi="Times New Roman" w:cs="Times New Roman"/>
                <w:sz w:val="24"/>
                <w:szCs w:val="24"/>
              </w:rPr>
              <w:t>) turinio ir procedūrų planavimas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89,0 %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40,7 %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48,3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11%</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2.3. Ugdymo(</w:t>
            </w:r>
            <w:proofErr w:type="spellStart"/>
            <w:r w:rsidRPr="0055651A">
              <w:rPr>
                <w:rFonts w:ascii="Times New Roman" w:hAnsi="Times New Roman" w:cs="Times New Roman"/>
                <w:sz w:val="24"/>
                <w:szCs w:val="24"/>
              </w:rPr>
              <w:t>si</w:t>
            </w:r>
            <w:proofErr w:type="spellEnd"/>
            <w:r w:rsidRPr="0055651A">
              <w:rPr>
                <w:rFonts w:ascii="Times New Roman" w:hAnsi="Times New Roman" w:cs="Times New Roman"/>
                <w:sz w:val="24"/>
                <w:szCs w:val="24"/>
              </w:rPr>
              <w:t>) proceso kokybė</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90,9 %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43,6 %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47,3 %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8,7</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2.4. Šeimos ir mokyklos bendradarbiavimas ugdymo procese</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89,0 %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41,5 %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47,5 %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11 %</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w:t>
            </w:r>
          </w:p>
        </w:tc>
      </w:tr>
      <w:tr w:rsidR="00C4479A" w:rsidRPr="0055651A" w:rsidTr="00F97B6E">
        <w:tc>
          <w:tcPr>
            <w:tcW w:w="956" w:type="pct"/>
            <w:vMerge w:val="restar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lastRenderedPageBreak/>
              <w:t>3. Vaiko ugdymo(</w:t>
            </w:r>
            <w:proofErr w:type="spellStart"/>
            <w:r w:rsidRPr="0055651A">
              <w:rPr>
                <w:rFonts w:ascii="Times New Roman" w:hAnsi="Times New Roman" w:cs="Times New Roman"/>
                <w:sz w:val="24"/>
                <w:szCs w:val="24"/>
              </w:rPr>
              <w:t>si</w:t>
            </w:r>
            <w:proofErr w:type="spellEnd"/>
            <w:r w:rsidRPr="0055651A">
              <w:rPr>
                <w:rFonts w:ascii="Times New Roman" w:hAnsi="Times New Roman" w:cs="Times New Roman"/>
                <w:sz w:val="24"/>
                <w:szCs w:val="24"/>
              </w:rPr>
              <w:t>) pasiekimai</w:t>
            </w: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3.1. Vaiko raidos ir pasiekimų vertinimas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91,7 %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38 %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53,7</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7,8 %</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0,5 %</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3.2. Vaiko pasiekimų kokybė</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93,7 %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35 %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58,7 %</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5,8 %</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0,5 %</w:t>
            </w:r>
          </w:p>
        </w:tc>
      </w:tr>
      <w:tr w:rsidR="00C4479A" w:rsidRPr="0055651A" w:rsidTr="00F97B6E">
        <w:tc>
          <w:tcPr>
            <w:tcW w:w="956" w:type="pct"/>
            <w:vMerge w:val="restar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4. Parama ir pagalba vaikui, šeimai</w:t>
            </w: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4.1. Vaiko teisių garantavimas ir atstovavimas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92,6 %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33,6</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7,4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 xml:space="preserve">4.2. Vaiko poreikių tenkinimas </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86,3 %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30,1</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56,2</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0,7</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4.3. Parama ir pagalba šeimai</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7B0773" w:rsidRPr="0055651A" w:rsidRDefault="007B077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86,9</w:t>
            </w:r>
            <w:r w:rsidR="009C29D3"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27</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59,9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13,1</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w:t>
            </w:r>
          </w:p>
        </w:tc>
      </w:tr>
      <w:tr w:rsidR="00C4479A" w:rsidRPr="0055651A" w:rsidTr="00F97B6E">
        <w:tc>
          <w:tcPr>
            <w:tcW w:w="956" w:type="pct"/>
            <w:vMerge w:val="restar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5. Ištekliai</w:t>
            </w: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5.1. Personalo politika</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9C29D3" w:rsidRPr="0055651A" w:rsidRDefault="009C29D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88,4 %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30,6</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57,8</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10,1</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1,5</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5.2. Materialinė aplinka</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9C29D3" w:rsidRPr="0055651A" w:rsidRDefault="009C29D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85,8 %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31,7</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54,1</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12,9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5.3. Finansiniai ištekliai</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9C29D3" w:rsidRPr="0055651A" w:rsidRDefault="009C29D3"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72,5 %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23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49,5</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25,7</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1,8</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val="restar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6. Mokyklos strateginis valdymas</w:t>
            </w: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6.1. Vidaus auditas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E23AC8" w:rsidRPr="0055651A" w:rsidRDefault="00E23AC8"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87,6 %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32,4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55,4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11,3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6.2. Strateginis mokyklos planas, metinė veiklos programa bei jų įgyvendinimas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E23AC8" w:rsidRPr="0055651A" w:rsidRDefault="00E23AC8"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89,9 %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32,4</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57,5</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9,2</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6.3. Mokyklos vadovų veiklos veiksmingumas</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E23AC8" w:rsidRPr="0055651A" w:rsidRDefault="00E23AC8"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86,8 %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33,3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53,5</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12,3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0,9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r>
      <w:tr w:rsidR="00C4479A" w:rsidRPr="0055651A" w:rsidTr="00F97B6E">
        <w:tc>
          <w:tcPr>
            <w:tcW w:w="956" w:type="pct"/>
            <w:vMerge/>
          </w:tcPr>
          <w:p w:rsidR="00C4479A" w:rsidRPr="0055651A" w:rsidRDefault="00C4479A" w:rsidP="006D408D">
            <w:pPr>
              <w:pStyle w:val="Betarp"/>
              <w:rPr>
                <w:rFonts w:ascii="Times New Roman" w:hAnsi="Times New Roman" w:cs="Times New Roman"/>
                <w:sz w:val="24"/>
                <w:szCs w:val="24"/>
              </w:rPr>
            </w:pPr>
          </w:p>
        </w:tc>
        <w:tc>
          <w:tcPr>
            <w:tcW w:w="1031" w:type="pct"/>
          </w:tcPr>
          <w:p w:rsidR="00C4479A" w:rsidRPr="0055651A" w:rsidRDefault="00C4479A" w:rsidP="006D408D">
            <w:pPr>
              <w:pStyle w:val="Betarp"/>
              <w:rPr>
                <w:rFonts w:ascii="Times New Roman" w:hAnsi="Times New Roman" w:cs="Times New Roman"/>
                <w:sz w:val="24"/>
                <w:szCs w:val="24"/>
              </w:rPr>
            </w:pPr>
            <w:r w:rsidRPr="0055651A">
              <w:rPr>
                <w:rFonts w:ascii="Times New Roman" w:hAnsi="Times New Roman" w:cs="Times New Roman"/>
                <w:sz w:val="24"/>
                <w:szCs w:val="24"/>
              </w:rPr>
              <w:t>6.4. Valdymo ir savivaldos dermė</w:t>
            </w:r>
          </w:p>
        </w:tc>
        <w:tc>
          <w:tcPr>
            <w:tcW w:w="73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3</w:t>
            </w:r>
            <w:r w:rsidR="00ED5838" w:rsidRPr="0055651A">
              <w:rPr>
                <w:rFonts w:ascii="Times New Roman" w:hAnsi="Times New Roman" w:cs="Times New Roman"/>
                <w:sz w:val="24"/>
                <w:szCs w:val="24"/>
              </w:rPr>
              <w:t>-4</w:t>
            </w:r>
          </w:p>
          <w:p w:rsidR="00E23AC8" w:rsidRPr="0055651A" w:rsidRDefault="00E23AC8"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86,2 %</w:t>
            </w:r>
          </w:p>
        </w:tc>
        <w:tc>
          <w:tcPr>
            <w:tcW w:w="569"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29</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57,2</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w:t>
            </w:r>
          </w:p>
        </w:tc>
        <w:tc>
          <w:tcPr>
            <w:tcW w:w="570"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13,</w:t>
            </w:r>
            <w:r w:rsidR="008E780A" w:rsidRPr="0055651A">
              <w:rPr>
                <w:rFonts w:ascii="Times New Roman" w:hAnsi="Times New Roman" w:cs="Times New Roman"/>
                <w:sz w:val="24"/>
                <w:szCs w:val="24"/>
              </w:rPr>
              <w:t xml:space="preserve"> </w:t>
            </w:r>
            <w:r w:rsidRPr="0055651A">
              <w:rPr>
                <w:rFonts w:ascii="Times New Roman" w:hAnsi="Times New Roman" w:cs="Times New Roman"/>
                <w:sz w:val="24"/>
                <w:szCs w:val="24"/>
              </w:rPr>
              <w:t>8%</w:t>
            </w:r>
          </w:p>
        </w:tc>
        <w:tc>
          <w:tcPr>
            <w:tcW w:w="567" w:type="pct"/>
          </w:tcPr>
          <w:p w:rsidR="00C4479A" w:rsidRPr="0055651A" w:rsidRDefault="00C4479A" w:rsidP="008E780A">
            <w:pPr>
              <w:pStyle w:val="Betarp"/>
              <w:jc w:val="center"/>
              <w:rPr>
                <w:rFonts w:ascii="Times New Roman" w:hAnsi="Times New Roman" w:cs="Times New Roman"/>
                <w:sz w:val="24"/>
                <w:szCs w:val="24"/>
              </w:rPr>
            </w:pPr>
            <w:r w:rsidRPr="0055651A">
              <w:rPr>
                <w:rFonts w:ascii="Times New Roman" w:hAnsi="Times New Roman" w:cs="Times New Roman"/>
                <w:sz w:val="24"/>
                <w:szCs w:val="24"/>
              </w:rPr>
              <w:t>-</w:t>
            </w:r>
          </w:p>
        </w:tc>
      </w:tr>
    </w:tbl>
    <w:p w:rsidR="008E780A" w:rsidRPr="0055651A" w:rsidRDefault="008E780A" w:rsidP="006D408D">
      <w:pPr>
        <w:pStyle w:val="Betarp"/>
        <w:rPr>
          <w:rFonts w:ascii="Times New Roman" w:hAnsi="Times New Roman" w:cs="Times New Roman"/>
          <w:sz w:val="24"/>
          <w:szCs w:val="24"/>
        </w:rPr>
      </w:pPr>
    </w:p>
    <w:p w:rsidR="00956E2F" w:rsidRPr="0055651A" w:rsidRDefault="00956E2F" w:rsidP="00896E80">
      <w:pPr>
        <w:pStyle w:val="Betarp"/>
        <w:ind w:firstLine="1296"/>
        <w:rPr>
          <w:rFonts w:ascii="Times New Roman" w:hAnsi="Times New Roman" w:cs="Times New Roman"/>
          <w:b/>
          <w:sz w:val="24"/>
          <w:szCs w:val="24"/>
        </w:rPr>
      </w:pPr>
      <w:r w:rsidRPr="0055651A">
        <w:rPr>
          <w:rFonts w:ascii="Times New Roman" w:hAnsi="Times New Roman" w:cs="Times New Roman"/>
          <w:b/>
          <w:sz w:val="24"/>
          <w:szCs w:val="24"/>
        </w:rPr>
        <w:t>1 srityje „Ikimokyklinio ugdymo mokyklos kultūra (IUM)“</w:t>
      </w:r>
      <w:r w:rsidR="00F537D4" w:rsidRPr="0055651A">
        <w:rPr>
          <w:rFonts w:ascii="Times New Roman" w:hAnsi="Times New Roman" w:cs="Times New Roman"/>
          <w:b/>
          <w:sz w:val="24"/>
          <w:szCs w:val="24"/>
        </w:rPr>
        <w:t xml:space="preserve"> dominuojanty</w:t>
      </w:r>
      <w:r w:rsidR="00A54B31" w:rsidRPr="0055651A">
        <w:rPr>
          <w:rFonts w:ascii="Times New Roman" w:hAnsi="Times New Roman" w:cs="Times New Roman"/>
          <w:b/>
          <w:sz w:val="24"/>
          <w:szCs w:val="24"/>
        </w:rPr>
        <w:t xml:space="preserve">s </w:t>
      </w:r>
      <w:r w:rsidR="003A7737" w:rsidRPr="0055651A">
        <w:rPr>
          <w:rFonts w:ascii="Times New Roman" w:hAnsi="Times New Roman" w:cs="Times New Roman"/>
          <w:b/>
          <w:sz w:val="24"/>
          <w:szCs w:val="24"/>
        </w:rPr>
        <w:t>3,</w:t>
      </w:r>
      <w:r w:rsidR="00F537D4" w:rsidRPr="0055651A">
        <w:rPr>
          <w:rFonts w:ascii="Times New Roman" w:hAnsi="Times New Roman" w:cs="Times New Roman"/>
          <w:b/>
          <w:sz w:val="24"/>
          <w:szCs w:val="24"/>
        </w:rPr>
        <w:t xml:space="preserve"> 4 </w:t>
      </w:r>
      <w:r w:rsidR="00A54B31" w:rsidRPr="0055651A">
        <w:rPr>
          <w:rFonts w:ascii="Times New Roman" w:hAnsi="Times New Roman" w:cs="Times New Roman"/>
          <w:b/>
          <w:sz w:val="24"/>
          <w:szCs w:val="24"/>
        </w:rPr>
        <w:t>lygi</w:t>
      </w:r>
      <w:r w:rsidR="00F537D4" w:rsidRPr="0055651A">
        <w:rPr>
          <w:rFonts w:ascii="Times New Roman" w:hAnsi="Times New Roman" w:cs="Times New Roman"/>
          <w:b/>
          <w:sz w:val="24"/>
          <w:szCs w:val="24"/>
        </w:rPr>
        <w:t>ai</w:t>
      </w:r>
      <w:r w:rsidR="00A54B31" w:rsidRPr="0055651A">
        <w:rPr>
          <w:rFonts w:ascii="Times New Roman" w:hAnsi="Times New Roman" w:cs="Times New Roman"/>
          <w:b/>
          <w:sz w:val="24"/>
          <w:szCs w:val="24"/>
        </w:rPr>
        <w:t xml:space="preserve"> :</w:t>
      </w:r>
    </w:p>
    <w:p w:rsidR="00A54B31" w:rsidRPr="0055651A" w:rsidRDefault="00F537D4"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r>
      <w:r w:rsidR="00A54B31" w:rsidRPr="0055651A">
        <w:rPr>
          <w:rFonts w:ascii="Times New Roman" w:hAnsi="Times New Roman" w:cs="Times New Roman"/>
          <w:sz w:val="24"/>
          <w:szCs w:val="24"/>
        </w:rPr>
        <w:t xml:space="preserve">Pedagogai aukščiausiai įvertino  veiklos rodiklį 1.1. Mokyklos vertybės ir </w:t>
      </w:r>
      <w:r w:rsidR="00FF0AD6" w:rsidRPr="0055651A">
        <w:rPr>
          <w:rFonts w:ascii="Times New Roman" w:hAnsi="Times New Roman" w:cs="Times New Roman"/>
          <w:sz w:val="24"/>
          <w:szCs w:val="24"/>
        </w:rPr>
        <w:t xml:space="preserve">jo </w:t>
      </w:r>
      <w:r w:rsidR="00A54B31" w:rsidRPr="0055651A">
        <w:rPr>
          <w:rFonts w:ascii="Times New Roman" w:hAnsi="Times New Roman" w:cs="Times New Roman"/>
          <w:sz w:val="24"/>
          <w:szCs w:val="24"/>
        </w:rPr>
        <w:t>pagalbinius rodikl</w:t>
      </w:r>
      <w:r w:rsidR="00C91550" w:rsidRPr="0055651A">
        <w:rPr>
          <w:rFonts w:ascii="Times New Roman" w:hAnsi="Times New Roman" w:cs="Times New Roman"/>
          <w:sz w:val="24"/>
          <w:szCs w:val="24"/>
        </w:rPr>
        <w:t>ius</w:t>
      </w:r>
      <w:r w:rsidR="001C04E3" w:rsidRPr="0055651A">
        <w:rPr>
          <w:rFonts w:ascii="Times New Roman" w:hAnsi="Times New Roman" w:cs="Times New Roman"/>
          <w:sz w:val="24"/>
          <w:szCs w:val="24"/>
        </w:rPr>
        <w:t>:</w:t>
      </w:r>
      <w:r w:rsidR="007937DE">
        <w:rPr>
          <w:rFonts w:ascii="Times New Roman" w:hAnsi="Times New Roman" w:cs="Times New Roman"/>
          <w:sz w:val="24"/>
          <w:szCs w:val="24"/>
        </w:rPr>
        <w:t xml:space="preserve">  1.1.1. Vaikų kultūra – </w:t>
      </w:r>
      <w:r w:rsidR="00C91550" w:rsidRPr="0055651A">
        <w:rPr>
          <w:rFonts w:ascii="Times New Roman" w:hAnsi="Times New Roman" w:cs="Times New Roman"/>
          <w:sz w:val="24"/>
          <w:szCs w:val="24"/>
        </w:rPr>
        <w:t>94,7 %</w:t>
      </w:r>
      <w:r w:rsidR="00A54B31" w:rsidRPr="0055651A">
        <w:rPr>
          <w:rFonts w:ascii="Times New Roman" w:hAnsi="Times New Roman" w:cs="Times New Roman"/>
          <w:sz w:val="24"/>
          <w:szCs w:val="24"/>
        </w:rPr>
        <w:t>, 1.1.2. Aplinkos svetingumas</w:t>
      </w:r>
      <w:r w:rsidR="00C91550" w:rsidRPr="0055651A">
        <w:rPr>
          <w:rFonts w:ascii="Times New Roman" w:hAnsi="Times New Roman" w:cs="Times New Roman"/>
          <w:sz w:val="24"/>
          <w:szCs w:val="24"/>
        </w:rPr>
        <w:t>, saugumas, estetika – 84,2 %</w:t>
      </w:r>
      <w:r w:rsidR="00A54B31" w:rsidRPr="0055651A">
        <w:rPr>
          <w:rFonts w:ascii="Times New Roman" w:hAnsi="Times New Roman" w:cs="Times New Roman"/>
          <w:sz w:val="24"/>
          <w:szCs w:val="24"/>
        </w:rPr>
        <w:t>.</w:t>
      </w:r>
    </w:p>
    <w:p w:rsidR="00F537D4" w:rsidRPr="0055651A" w:rsidRDefault="00F537D4"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r>
      <w:r w:rsidR="00792B10" w:rsidRPr="0055651A">
        <w:rPr>
          <w:rFonts w:ascii="Times New Roman" w:hAnsi="Times New Roman" w:cs="Times New Roman"/>
          <w:sz w:val="24"/>
          <w:szCs w:val="24"/>
        </w:rPr>
        <w:t>Nepedagoginiai darbuotojai aukščiausiai įvertino veiklos rodiklio 1.1. Mokyklos vertybės pagalbinius rodiklius</w:t>
      </w:r>
      <w:r w:rsidR="001C04E3" w:rsidRPr="0055651A">
        <w:rPr>
          <w:rFonts w:ascii="Times New Roman" w:hAnsi="Times New Roman" w:cs="Times New Roman"/>
          <w:sz w:val="24"/>
          <w:szCs w:val="24"/>
        </w:rPr>
        <w:t>:</w:t>
      </w:r>
      <w:r w:rsidR="00792B10" w:rsidRPr="0055651A">
        <w:rPr>
          <w:rFonts w:ascii="Times New Roman" w:hAnsi="Times New Roman" w:cs="Times New Roman"/>
          <w:sz w:val="24"/>
          <w:szCs w:val="24"/>
        </w:rPr>
        <w:t xml:space="preserve"> 1</w:t>
      </w:r>
      <w:r w:rsidR="00C91550" w:rsidRPr="0055651A">
        <w:rPr>
          <w:rFonts w:ascii="Times New Roman" w:hAnsi="Times New Roman" w:cs="Times New Roman"/>
          <w:sz w:val="24"/>
          <w:szCs w:val="24"/>
        </w:rPr>
        <w:t>.1.1. Vaikų kultūra – 81,2 %</w:t>
      </w:r>
      <w:r w:rsidR="00792B10" w:rsidRPr="0055651A">
        <w:rPr>
          <w:rFonts w:ascii="Times New Roman" w:hAnsi="Times New Roman" w:cs="Times New Roman"/>
          <w:sz w:val="24"/>
          <w:szCs w:val="24"/>
        </w:rPr>
        <w:t>, 1.4.1. Lygių gal</w:t>
      </w:r>
      <w:r w:rsidR="00C91550" w:rsidRPr="0055651A">
        <w:rPr>
          <w:rFonts w:ascii="Times New Roman" w:hAnsi="Times New Roman" w:cs="Times New Roman"/>
          <w:sz w:val="24"/>
          <w:szCs w:val="24"/>
        </w:rPr>
        <w:t>imybių suteikimas ir kultūra – 75 %</w:t>
      </w:r>
      <w:r w:rsidR="00FF0AD6" w:rsidRPr="0055651A">
        <w:rPr>
          <w:rFonts w:ascii="Times New Roman" w:hAnsi="Times New Roman" w:cs="Times New Roman"/>
          <w:sz w:val="24"/>
          <w:szCs w:val="24"/>
        </w:rPr>
        <w:t>; 1.2.</w:t>
      </w:r>
      <w:r w:rsidR="001C04E3" w:rsidRPr="0055651A">
        <w:rPr>
          <w:rFonts w:ascii="Times New Roman" w:hAnsi="Times New Roman" w:cs="Times New Roman"/>
          <w:sz w:val="24"/>
          <w:szCs w:val="24"/>
        </w:rPr>
        <w:t xml:space="preserve"> </w:t>
      </w:r>
      <w:r w:rsidR="00FF0AD6" w:rsidRPr="0055651A">
        <w:rPr>
          <w:rFonts w:ascii="Times New Roman" w:hAnsi="Times New Roman" w:cs="Times New Roman"/>
          <w:sz w:val="24"/>
          <w:szCs w:val="24"/>
        </w:rPr>
        <w:t>M</w:t>
      </w:r>
      <w:r w:rsidR="00792B10" w:rsidRPr="0055651A">
        <w:rPr>
          <w:rFonts w:ascii="Times New Roman" w:hAnsi="Times New Roman" w:cs="Times New Roman"/>
          <w:sz w:val="24"/>
          <w:szCs w:val="24"/>
        </w:rPr>
        <w:t>okyklos įvaizdi</w:t>
      </w:r>
      <w:r w:rsidR="00FF0AD6" w:rsidRPr="0055651A">
        <w:rPr>
          <w:rFonts w:ascii="Times New Roman" w:hAnsi="Times New Roman" w:cs="Times New Roman"/>
          <w:sz w:val="24"/>
          <w:szCs w:val="24"/>
        </w:rPr>
        <w:t>s</w:t>
      </w:r>
      <w:r w:rsidR="00792B10" w:rsidRPr="0055651A">
        <w:rPr>
          <w:rFonts w:ascii="Times New Roman" w:hAnsi="Times New Roman" w:cs="Times New Roman"/>
          <w:sz w:val="24"/>
          <w:szCs w:val="24"/>
        </w:rPr>
        <w:t xml:space="preserve"> pagalbinius rodiklius</w:t>
      </w:r>
      <w:r w:rsidR="001C04E3" w:rsidRPr="0055651A">
        <w:rPr>
          <w:rFonts w:ascii="Times New Roman" w:hAnsi="Times New Roman" w:cs="Times New Roman"/>
          <w:sz w:val="24"/>
          <w:szCs w:val="24"/>
        </w:rPr>
        <w:t>:</w:t>
      </w:r>
      <w:r w:rsidR="00792B10" w:rsidRPr="0055651A">
        <w:rPr>
          <w:rFonts w:ascii="Times New Roman" w:hAnsi="Times New Roman" w:cs="Times New Roman"/>
          <w:sz w:val="24"/>
          <w:szCs w:val="24"/>
        </w:rPr>
        <w:t xml:space="preserve"> 1.2.2. Mokyklos populiar</w:t>
      </w:r>
      <w:r w:rsidR="00FF0AD6" w:rsidRPr="0055651A">
        <w:rPr>
          <w:rFonts w:ascii="Times New Roman" w:hAnsi="Times New Roman" w:cs="Times New Roman"/>
          <w:sz w:val="24"/>
          <w:szCs w:val="24"/>
        </w:rPr>
        <w:t>u</w:t>
      </w:r>
      <w:r w:rsidR="001C04E3" w:rsidRPr="0055651A">
        <w:rPr>
          <w:rFonts w:ascii="Times New Roman" w:hAnsi="Times New Roman" w:cs="Times New Roman"/>
          <w:sz w:val="24"/>
          <w:szCs w:val="24"/>
        </w:rPr>
        <w:t>mas ir prestižas – 68,75 %</w:t>
      </w:r>
      <w:r w:rsidR="00792B10" w:rsidRPr="0055651A">
        <w:rPr>
          <w:rFonts w:ascii="Times New Roman" w:hAnsi="Times New Roman" w:cs="Times New Roman"/>
          <w:sz w:val="24"/>
          <w:szCs w:val="24"/>
        </w:rPr>
        <w:t>, 1.2.3. Įvai</w:t>
      </w:r>
      <w:r w:rsidR="001C04E3" w:rsidRPr="0055651A">
        <w:rPr>
          <w:rFonts w:ascii="Times New Roman" w:hAnsi="Times New Roman" w:cs="Times New Roman"/>
          <w:sz w:val="24"/>
          <w:szCs w:val="24"/>
        </w:rPr>
        <w:t xml:space="preserve">zdžio kūrimo kultūra – 68,75 % </w:t>
      </w:r>
      <w:r w:rsidR="00792B10" w:rsidRPr="0055651A">
        <w:rPr>
          <w:rFonts w:ascii="Times New Roman" w:hAnsi="Times New Roman" w:cs="Times New Roman"/>
          <w:sz w:val="24"/>
          <w:szCs w:val="24"/>
        </w:rPr>
        <w:t xml:space="preserve">. </w:t>
      </w:r>
    </w:p>
    <w:p w:rsidR="00792B10" w:rsidRPr="0055651A" w:rsidRDefault="00F537D4"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Tėvai aukščiausiai įvertino veiklos rodiklio 1.1. Mokyklos vertybės pagalbinį rodiklį 1.1.3. Mok</w:t>
      </w:r>
      <w:r w:rsidR="002A76DC" w:rsidRPr="0055651A">
        <w:rPr>
          <w:rFonts w:ascii="Times New Roman" w:hAnsi="Times New Roman" w:cs="Times New Roman"/>
          <w:sz w:val="24"/>
          <w:szCs w:val="24"/>
        </w:rPr>
        <w:t>yklos mikroklimatas – 72,5 %</w:t>
      </w:r>
      <w:r w:rsidR="007937DE">
        <w:rPr>
          <w:rFonts w:ascii="Times New Roman" w:hAnsi="Times New Roman" w:cs="Times New Roman"/>
          <w:sz w:val="24"/>
          <w:szCs w:val="24"/>
        </w:rPr>
        <w:t>; 1.2. Mokyklos įvaizdis</w:t>
      </w:r>
      <w:r w:rsidRPr="0055651A">
        <w:rPr>
          <w:rFonts w:ascii="Times New Roman" w:hAnsi="Times New Roman" w:cs="Times New Roman"/>
          <w:sz w:val="24"/>
          <w:szCs w:val="24"/>
        </w:rPr>
        <w:t xml:space="preserve"> pagalbinį rodiklį 1.2.1. Tapatumo ir pasidi</w:t>
      </w:r>
      <w:r w:rsidR="002A76DC" w:rsidRPr="0055651A">
        <w:rPr>
          <w:rFonts w:ascii="Times New Roman" w:hAnsi="Times New Roman" w:cs="Times New Roman"/>
          <w:sz w:val="24"/>
          <w:szCs w:val="24"/>
        </w:rPr>
        <w:t>džiavimo jausmas rodiklį – 65,1 %.</w:t>
      </w:r>
    </w:p>
    <w:p w:rsidR="00FF0AD6" w:rsidRPr="0055651A" w:rsidRDefault="00C86C32" w:rsidP="008E780A">
      <w:pPr>
        <w:pStyle w:val="Betarp"/>
        <w:ind w:firstLine="1296"/>
        <w:jc w:val="both"/>
        <w:rPr>
          <w:rFonts w:ascii="Times New Roman" w:hAnsi="Times New Roman" w:cs="Times New Roman"/>
          <w:color w:val="000000"/>
          <w:spacing w:val="-4"/>
          <w:sz w:val="24"/>
          <w:szCs w:val="24"/>
        </w:rPr>
      </w:pPr>
      <w:r w:rsidRPr="0055651A">
        <w:rPr>
          <w:rFonts w:ascii="Times New Roman" w:hAnsi="Times New Roman" w:cs="Times New Roman"/>
          <w:color w:val="000000"/>
          <w:spacing w:val="-3"/>
          <w:sz w:val="24"/>
          <w:szCs w:val="24"/>
        </w:rPr>
        <w:t>Rodiklių analizė parodo, jog į</w:t>
      </w:r>
      <w:r w:rsidR="00FF0AD6" w:rsidRPr="0055651A">
        <w:rPr>
          <w:rFonts w:ascii="Times New Roman" w:hAnsi="Times New Roman" w:cs="Times New Roman"/>
          <w:color w:val="000000"/>
          <w:spacing w:val="-3"/>
          <w:sz w:val="24"/>
          <w:szCs w:val="24"/>
        </w:rPr>
        <w:t xml:space="preserve">staiga yra žinoma, jos veikla teigiamai vertinama </w:t>
      </w:r>
      <w:r w:rsidRPr="0055651A">
        <w:rPr>
          <w:rFonts w:ascii="Times New Roman" w:hAnsi="Times New Roman" w:cs="Times New Roman"/>
          <w:color w:val="000000"/>
          <w:spacing w:val="-3"/>
          <w:sz w:val="24"/>
          <w:szCs w:val="24"/>
        </w:rPr>
        <w:t>v</w:t>
      </w:r>
      <w:r w:rsidR="00FF0AD6" w:rsidRPr="0055651A">
        <w:rPr>
          <w:rFonts w:ascii="Times New Roman" w:hAnsi="Times New Roman" w:cs="Times New Roman"/>
          <w:color w:val="000000"/>
          <w:spacing w:val="-3"/>
          <w:sz w:val="24"/>
          <w:szCs w:val="24"/>
        </w:rPr>
        <w:t>ietos </w:t>
      </w:r>
      <w:r w:rsidR="00FF0AD6" w:rsidRPr="0055651A">
        <w:rPr>
          <w:rFonts w:ascii="Times New Roman" w:hAnsi="Times New Roman" w:cs="Times New Roman"/>
          <w:color w:val="000000"/>
          <w:spacing w:val="-4"/>
          <w:sz w:val="24"/>
          <w:szCs w:val="24"/>
        </w:rPr>
        <w:t>bendruomenėje. </w:t>
      </w:r>
      <w:r w:rsidRPr="0055651A">
        <w:rPr>
          <w:rFonts w:ascii="Times New Roman" w:hAnsi="Times New Roman" w:cs="Times New Roman"/>
          <w:color w:val="000000"/>
          <w:spacing w:val="-3"/>
          <w:sz w:val="24"/>
          <w:szCs w:val="24"/>
        </w:rPr>
        <w:t>Įstaigoje</w:t>
      </w:r>
      <w:r w:rsidR="00FF0AD6" w:rsidRPr="0055651A">
        <w:rPr>
          <w:rFonts w:ascii="Times New Roman" w:hAnsi="Times New Roman" w:cs="Times New Roman"/>
          <w:color w:val="000000"/>
          <w:spacing w:val="-3"/>
          <w:sz w:val="24"/>
          <w:szCs w:val="24"/>
        </w:rPr>
        <w:t xml:space="preserve"> yra veiksminga </w:t>
      </w:r>
      <w:r w:rsidR="00FF0AD6" w:rsidRPr="0055651A">
        <w:rPr>
          <w:rFonts w:ascii="Times New Roman" w:hAnsi="Times New Roman" w:cs="Times New Roman"/>
          <w:color w:val="000000"/>
          <w:spacing w:val="-4"/>
          <w:sz w:val="24"/>
          <w:szCs w:val="24"/>
        </w:rPr>
        <w:t>įvaizdžio kūrimo </w:t>
      </w:r>
      <w:r w:rsidR="00FF0AD6" w:rsidRPr="0055651A">
        <w:rPr>
          <w:rFonts w:ascii="Times New Roman" w:hAnsi="Times New Roman" w:cs="Times New Roman"/>
          <w:color w:val="000000"/>
          <w:spacing w:val="-3"/>
          <w:sz w:val="24"/>
          <w:szCs w:val="24"/>
        </w:rPr>
        <w:t>sistema ir kultūra. </w:t>
      </w:r>
      <w:r w:rsidR="00FF0AD6" w:rsidRPr="0055651A">
        <w:rPr>
          <w:rFonts w:ascii="Times New Roman" w:hAnsi="Times New Roman" w:cs="Times New Roman"/>
          <w:color w:val="000000"/>
          <w:sz w:val="24"/>
          <w:szCs w:val="24"/>
          <w:shd w:val="clear" w:color="auto" w:fill="FFFFFF"/>
        </w:rPr>
        <w:t>Bendruomenės nariai pripažįsta vaikų kultūrą kaip vertybę, o vaikus – kaip aktyvius </w:t>
      </w:r>
      <w:r w:rsidR="00FF0AD6" w:rsidRPr="0055651A">
        <w:rPr>
          <w:rFonts w:ascii="Times New Roman" w:hAnsi="Times New Roman" w:cs="Times New Roman"/>
          <w:color w:val="000000"/>
          <w:spacing w:val="-4"/>
          <w:sz w:val="24"/>
          <w:szCs w:val="24"/>
          <w:shd w:val="clear" w:color="auto" w:fill="FFFFFF"/>
        </w:rPr>
        <w:t>savo aplinkos</w:t>
      </w:r>
      <w:r w:rsidR="00FF0AD6" w:rsidRPr="0055651A">
        <w:rPr>
          <w:rFonts w:ascii="Times New Roman" w:hAnsi="Times New Roman" w:cs="Times New Roman"/>
          <w:color w:val="000000"/>
          <w:spacing w:val="-5"/>
          <w:sz w:val="24"/>
          <w:szCs w:val="24"/>
          <w:shd w:val="clear" w:color="auto" w:fill="FFFFFF"/>
        </w:rPr>
        <w:t> kūrėjus.</w:t>
      </w:r>
      <w:r w:rsidR="00BD6628" w:rsidRPr="0055651A">
        <w:rPr>
          <w:rFonts w:ascii="Times New Roman" w:hAnsi="Times New Roman" w:cs="Times New Roman"/>
          <w:color w:val="000000"/>
          <w:spacing w:val="-5"/>
          <w:sz w:val="24"/>
          <w:szCs w:val="24"/>
          <w:shd w:val="clear" w:color="auto" w:fill="FFFFFF"/>
        </w:rPr>
        <w:t xml:space="preserve"> </w:t>
      </w:r>
      <w:r w:rsidR="00FF0AD6" w:rsidRPr="0055651A">
        <w:rPr>
          <w:rFonts w:ascii="Times New Roman" w:eastAsia="Times New Roman" w:hAnsi="Times New Roman" w:cs="Times New Roman"/>
          <w:color w:val="000000"/>
          <w:spacing w:val="-3"/>
          <w:sz w:val="24"/>
          <w:szCs w:val="24"/>
          <w:lang w:eastAsia="lt-LT"/>
        </w:rPr>
        <w:t>Sukurta gerai veikianti tėvų ir</w:t>
      </w:r>
      <w:r w:rsidR="00FF0AD6" w:rsidRPr="0055651A">
        <w:rPr>
          <w:rFonts w:ascii="Times New Roman" w:eastAsia="Times New Roman" w:hAnsi="Times New Roman" w:cs="Times New Roman"/>
          <w:color w:val="000000"/>
          <w:spacing w:val="-4"/>
          <w:sz w:val="24"/>
          <w:szCs w:val="24"/>
          <w:lang w:eastAsia="lt-LT"/>
        </w:rPr>
        <w:t> kitų</w:t>
      </w:r>
      <w:r w:rsidR="002A76DC" w:rsidRPr="0055651A">
        <w:rPr>
          <w:rFonts w:ascii="Times New Roman" w:eastAsia="Times New Roman" w:hAnsi="Times New Roman" w:cs="Times New Roman"/>
          <w:color w:val="000000"/>
          <w:spacing w:val="-4"/>
          <w:sz w:val="24"/>
          <w:szCs w:val="24"/>
          <w:lang w:eastAsia="lt-LT"/>
        </w:rPr>
        <w:t xml:space="preserve">  </w:t>
      </w:r>
      <w:r w:rsidR="00FF0AD6" w:rsidRPr="0055651A">
        <w:rPr>
          <w:rFonts w:ascii="Times New Roman" w:eastAsia="Times New Roman" w:hAnsi="Times New Roman" w:cs="Times New Roman"/>
          <w:color w:val="000000"/>
          <w:spacing w:val="-4"/>
          <w:sz w:val="24"/>
          <w:szCs w:val="24"/>
          <w:lang w:eastAsia="lt-LT"/>
        </w:rPr>
        <w:t>asmenų sutikimo, priėmimo,</w:t>
      </w:r>
      <w:r w:rsidR="002A76DC" w:rsidRPr="0055651A">
        <w:rPr>
          <w:rFonts w:ascii="Times New Roman" w:eastAsia="Times New Roman" w:hAnsi="Times New Roman" w:cs="Times New Roman"/>
          <w:color w:val="000000"/>
          <w:spacing w:val="-4"/>
          <w:sz w:val="24"/>
          <w:szCs w:val="24"/>
          <w:lang w:eastAsia="lt-LT"/>
        </w:rPr>
        <w:t xml:space="preserve"> </w:t>
      </w:r>
      <w:r w:rsidR="00FF0AD6" w:rsidRPr="0055651A">
        <w:rPr>
          <w:rFonts w:ascii="Times New Roman" w:eastAsia="Times New Roman" w:hAnsi="Times New Roman" w:cs="Times New Roman"/>
          <w:color w:val="000000"/>
          <w:spacing w:val="-4"/>
          <w:sz w:val="24"/>
          <w:szCs w:val="24"/>
          <w:lang w:eastAsia="lt-LT"/>
        </w:rPr>
        <w:t>informavimo</w:t>
      </w:r>
      <w:r w:rsidR="00FF0AD6" w:rsidRPr="0055651A">
        <w:rPr>
          <w:rFonts w:ascii="Times New Roman" w:eastAsia="Times New Roman" w:hAnsi="Times New Roman" w:cs="Times New Roman"/>
          <w:color w:val="000000"/>
          <w:spacing w:val="-5"/>
          <w:sz w:val="24"/>
          <w:szCs w:val="24"/>
          <w:lang w:eastAsia="lt-LT"/>
        </w:rPr>
        <w:t> sistema.</w:t>
      </w:r>
      <w:r w:rsidR="00FF0AD6" w:rsidRPr="0055651A">
        <w:rPr>
          <w:rFonts w:ascii="Times New Roman" w:hAnsi="Times New Roman" w:cs="Times New Roman"/>
          <w:color w:val="000000"/>
          <w:spacing w:val="-3"/>
          <w:sz w:val="24"/>
          <w:szCs w:val="24"/>
        </w:rPr>
        <w:t xml:space="preserve"> </w:t>
      </w:r>
      <w:r w:rsidRPr="0055651A">
        <w:rPr>
          <w:rFonts w:ascii="Times New Roman" w:hAnsi="Times New Roman" w:cs="Times New Roman"/>
          <w:color w:val="000000"/>
          <w:spacing w:val="-3"/>
          <w:sz w:val="24"/>
          <w:szCs w:val="24"/>
        </w:rPr>
        <w:t xml:space="preserve">Įstaigos </w:t>
      </w:r>
      <w:r w:rsidR="00FF0AD6" w:rsidRPr="0055651A">
        <w:rPr>
          <w:rFonts w:ascii="Times New Roman" w:hAnsi="Times New Roman" w:cs="Times New Roman"/>
          <w:color w:val="000000"/>
          <w:spacing w:val="-3"/>
          <w:sz w:val="24"/>
          <w:szCs w:val="24"/>
        </w:rPr>
        <w:t xml:space="preserve">veikla </w:t>
      </w:r>
      <w:r w:rsidR="00FF0AD6" w:rsidRPr="0055651A">
        <w:rPr>
          <w:rFonts w:ascii="Times New Roman" w:hAnsi="Times New Roman" w:cs="Times New Roman"/>
          <w:color w:val="000000"/>
          <w:spacing w:val="-3"/>
          <w:sz w:val="24"/>
          <w:szCs w:val="24"/>
        </w:rPr>
        <w:lastRenderedPageBreak/>
        <w:t>grindžiama </w:t>
      </w:r>
      <w:r w:rsidR="00FF0AD6" w:rsidRPr="0055651A">
        <w:rPr>
          <w:rFonts w:ascii="Times New Roman" w:hAnsi="Times New Roman" w:cs="Times New Roman"/>
          <w:color w:val="000000"/>
          <w:spacing w:val="-2"/>
          <w:sz w:val="24"/>
          <w:szCs w:val="24"/>
        </w:rPr>
        <w:t>visų bendruomenės narių </w:t>
      </w:r>
      <w:r w:rsidR="00FF0AD6" w:rsidRPr="0055651A">
        <w:rPr>
          <w:rFonts w:ascii="Times New Roman" w:hAnsi="Times New Roman" w:cs="Times New Roman"/>
          <w:color w:val="000000"/>
          <w:spacing w:val="-3"/>
          <w:sz w:val="24"/>
          <w:szCs w:val="24"/>
        </w:rPr>
        <w:t>bendravimu ir </w:t>
      </w:r>
      <w:r w:rsidR="00FF0AD6" w:rsidRPr="0055651A">
        <w:rPr>
          <w:rFonts w:ascii="Times New Roman" w:hAnsi="Times New Roman" w:cs="Times New Roman"/>
          <w:color w:val="000000"/>
          <w:spacing w:val="-4"/>
          <w:sz w:val="24"/>
          <w:szCs w:val="24"/>
        </w:rPr>
        <w:t>bendradarbiavimu. </w:t>
      </w:r>
      <w:r w:rsidRPr="0055651A">
        <w:rPr>
          <w:rFonts w:ascii="Times New Roman" w:hAnsi="Times New Roman" w:cs="Times New Roman"/>
          <w:color w:val="000000"/>
          <w:spacing w:val="-4"/>
          <w:sz w:val="24"/>
          <w:szCs w:val="24"/>
        </w:rPr>
        <w:t xml:space="preserve">Bendruomenės nariai didžiuojasi mokykla, dalyvauja kuriant jos politiką </w:t>
      </w:r>
      <w:r w:rsidR="00C1676B">
        <w:rPr>
          <w:rFonts w:ascii="Times New Roman" w:hAnsi="Times New Roman" w:cs="Times New Roman"/>
          <w:color w:val="000000"/>
          <w:spacing w:val="-4"/>
          <w:sz w:val="24"/>
          <w:szCs w:val="24"/>
        </w:rPr>
        <w:t>bei</w:t>
      </w:r>
      <w:r w:rsidRPr="0055651A">
        <w:rPr>
          <w:rFonts w:ascii="Times New Roman" w:hAnsi="Times New Roman" w:cs="Times New Roman"/>
          <w:color w:val="000000"/>
          <w:spacing w:val="-4"/>
          <w:sz w:val="24"/>
          <w:szCs w:val="24"/>
        </w:rPr>
        <w:t xml:space="preserve"> įgyvendinimo strategiją.</w:t>
      </w:r>
    </w:p>
    <w:p w:rsidR="00ED28C8" w:rsidRPr="0055651A" w:rsidRDefault="00ED28C8" w:rsidP="008E780A">
      <w:pPr>
        <w:pStyle w:val="Betarp"/>
        <w:jc w:val="both"/>
        <w:rPr>
          <w:rFonts w:ascii="Times New Roman" w:eastAsia="Times New Roman" w:hAnsi="Times New Roman" w:cs="Times New Roman"/>
          <w:color w:val="000000"/>
          <w:sz w:val="24"/>
          <w:szCs w:val="24"/>
          <w:lang w:eastAsia="lt-LT"/>
        </w:rPr>
      </w:pPr>
    </w:p>
    <w:p w:rsidR="00FF0AD6" w:rsidRPr="0055651A" w:rsidRDefault="001424D3" w:rsidP="00896E80">
      <w:pPr>
        <w:pStyle w:val="Betarp"/>
        <w:ind w:firstLine="1296"/>
        <w:rPr>
          <w:rFonts w:ascii="Times New Roman" w:hAnsi="Times New Roman" w:cs="Times New Roman"/>
          <w:b/>
          <w:sz w:val="24"/>
          <w:szCs w:val="24"/>
        </w:rPr>
      </w:pPr>
      <w:r w:rsidRPr="0055651A">
        <w:rPr>
          <w:rFonts w:ascii="Times New Roman" w:hAnsi="Times New Roman" w:cs="Times New Roman"/>
          <w:b/>
          <w:sz w:val="24"/>
          <w:szCs w:val="24"/>
        </w:rPr>
        <w:t xml:space="preserve">2 srityje </w:t>
      </w:r>
      <w:r w:rsidR="0081704A" w:rsidRPr="0055651A">
        <w:rPr>
          <w:rFonts w:ascii="Times New Roman" w:hAnsi="Times New Roman" w:cs="Times New Roman"/>
          <w:b/>
          <w:sz w:val="24"/>
          <w:szCs w:val="24"/>
        </w:rPr>
        <w:t>„Vaiko ug</w:t>
      </w:r>
      <w:r w:rsidR="00F537D4" w:rsidRPr="0055651A">
        <w:rPr>
          <w:rFonts w:ascii="Times New Roman" w:hAnsi="Times New Roman" w:cs="Times New Roman"/>
          <w:b/>
          <w:sz w:val="24"/>
          <w:szCs w:val="24"/>
        </w:rPr>
        <w:t>dymas ir ugdymasis“ dominuojanty</w:t>
      </w:r>
      <w:r w:rsidR="0081704A" w:rsidRPr="0055651A">
        <w:rPr>
          <w:rFonts w:ascii="Times New Roman" w:hAnsi="Times New Roman" w:cs="Times New Roman"/>
          <w:b/>
          <w:sz w:val="24"/>
          <w:szCs w:val="24"/>
        </w:rPr>
        <w:t>s</w:t>
      </w:r>
      <w:r w:rsidR="00F537D4" w:rsidRPr="0055651A">
        <w:rPr>
          <w:rFonts w:ascii="Times New Roman" w:hAnsi="Times New Roman" w:cs="Times New Roman"/>
          <w:b/>
          <w:sz w:val="24"/>
          <w:szCs w:val="24"/>
        </w:rPr>
        <w:t xml:space="preserve"> 3, 4  lygiai</w:t>
      </w:r>
      <w:r w:rsidR="0081704A" w:rsidRPr="0055651A">
        <w:rPr>
          <w:rFonts w:ascii="Times New Roman" w:hAnsi="Times New Roman" w:cs="Times New Roman"/>
          <w:b/>
          <w:sz w:val="24"/>
          <w:szCs w:val="24"/>
        </w:rPr>
        <w:t>:</w:t>
      </w:r>
    </w:p>
    <w:p w:rsidR="00F537D4" w:rsidRPr="0055651A" w:rsidRDefault="00F537D4"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Pedagogai aukščiausiai įvertino</w:t>
      </w:r>
      <w:r w:rsidR="003A7737" w:rsidRPr="0055651A">
        <w:rPr>
          <w:rFonts w:ascii="Times New Roman" w:hAnsi="Times New Roman" w:cs="Times New Roman"/>
          <w:sz w:val="24"/>
          <w:szCs w:val="24"/>
        </w:rPr>
        <w:t xml:space="preserve"> veiklos rodiklių</w:t>
      </w:r>
      <w:r w:rsidR="002A76DC" w:rsidRPr="0055651A">
        <w:rPr>
          <w:rFonts w:ascii="Times New Roman" w:hAnsi="Times New Roman" w:cs="Times New Roman"/>
          <w:sz w:val="24"/>
          <w:szCs w:val="24"/>
        </w:rPr>
        <w:t>:</w:t>
      </w:r>
      <w:r w:rsidR="003A7737" w:rsidRPr="0055651A">
        <w:rPr>
          <w:rFonts w:ascii="Times New Roman" w:hAnsi="Times New Roman" w:cs="Times New Roman"/>
          <w:sz w:val="24"/>
          <w:szCs w:val="24"/>
        </w:rPr>
        <w:t xml:space="preserve"> 2.1. Ugdymo turinys pagalbinį rodiklį 2.1.3. Programų atitiktis vaikų ugdymosi inter</w:t>
      </w:r>
      <w:r w:rsidR="002A76DC" w:rsidRPr="0055651A">
        <w:rPr>
          <w:rFonts w:ascii="Times New Roman" w:hAnsi="Times New Roman" w:cs="Times New Roman"/>
          <w:sz w:val="24"/>
          <w:szCs w:val="24"/>
        </w:rPr>
        <w:t>esams ir poreikiams – 90 %</w:t>
      </w:r>
      <w:r w:rsidR="003A7737" w:rsidRPr="0055651A">
        <w:rPr>
          <w:rFonts w:ascii="Times New Roman" w:hAnsi="Times New Roman" w:cs="Times New Roman"/>
          <w:sz w:val="24"/>
          <w:szCs w:val="24"/>
        </w:rPr>
        <w:t>, 2.4. Šeimos ir mokyklos b</w:t>
      </w:r>
      <w:r w:rsidR="0055651A">
        <w:rPr>
          <w:rFonts w:ascii="Times New Roman" w:hAnsi="Times New Roman" w:cs="Times New Roman"/>
          <w:sz w:val="24"/>
          <w:szCs w:val="24"/>
        </w:rPr>
        <w:t>endradarbiavimas ugdymo procese</w:t>
      </w:r>
      <w:r w:rsidR="003A7737" w:rsidRPr="0055651A">
        <w:rPr>
          <w:rFonts w:ascii="Times New Roman" w:hAnsi="Times New Roman" w:cs="Times New Roman"/>
          <w:sz w:val="24"/>
          <w:szCs w:val="24"/>
        </w:rPr>
        <w:t xml:space="preserve"> pagalbinį rodiklį </w:t>
      </w:r>
      <w:r w:rsidR="000C091B" w:rsidRPr="0055651A">
        <w:rPr>
          <w:rFonts w:ascii="Times New Roman" w:hAnsi="Times New Roman" w:cs="Times New Roman"/>
          <w:sz w:val="24"/>
          <w:szCs w:val="24"/>
        </w:rPr>
        <w:t>2.4.1. Šeimos įtraukimas į vaikų ugdymo(</w:t>
      </w:r>
      <w:proofErr w:type="spellStart"/>
      <w:r w:rsidR="000C091B" w:rsidRPr="0055651A">
        <w:rPr>
          <w:rFonts w:ascii="Times New Roman" w:hAnsi="Times New Roman" w:cs="Times New Roman"/>
          <w:sz w:val="24"/>
          <w:szCs w:val="24"/>
        </w:rPr>
        <w:t>si</w:t>
      </w:r>
      <w:proofErr w:type="spellEnd"/>
      <w:r w:rsidR="000C091B" w:rsidRPr="0055651A">
        <w:rPr>
          <w:rFonts w:ascii="Times New Roman" w:hAnsi="Times New Roman" w:cs="Times New Roman"/>
          <w:sz w:val="24"/>
          <w:szCs w:val="24"/>
        </w:rPr>
        <w:t xml:space="preserve">) </w:t>
      </w:r>
      <w:r w:rsidR="002A76DC" w:rsidRPr="0055651A">
        <w:rPr>
          <w:rFonts w:ascii="Times New Roman" w:hAnsi="Times New Roman" w:cs="Times New Roman"/>
          <w:sz w:val="24"/>
          <w:szCs w:val="24"/>
        </w:rPr>
        <w:t xml:space="preserve">procesą mokykloje – 100 % (79 % </w:t>
      </w:r>
      <w:r w:rsidR="0055651A" w:rsidRPr="0055651A">
        <w:rPr>
          <w:rFonts w:ascii="Times New Roman" w:hAnsi="Times New Roman" w:cs="Times New Roman"/>
          <w:sz w:val="24"/>
          <w:szCs w:val="24"/>
        </w:rPr>
        <w:t>–</w:t>
      </w:r>
      <w:r w:rsidR="002A76DC" w:rsidRPr="0055651A">
        <w:rPr>
          <w:rFonts w:ascii="Times New Roman" w:hAnsi="Times New Roman" w:cs="Times New Roman"/>
          <w:sz w:val="24"/>
          <w:szCs w:val="24"/>
        </w:rPr>
        <w:t xml:space="preserve"> 3 lygiu, 21 % </w:t>
      </w:r>
      <w:r w:rsidR="0055651A" w:rsidRPr="0055651A">
        <w:rPr>
          <w:rFonts w:ascii="Times New Roman" w:hAnsi="Times New Roman" w:cs="Times New Roman"/>
          <w:sz w:val="24"/>
          <w:szCs w:val="24"/>
        </w:rPr>
        <w:t>–</w:t>
      </w:r>
      <w:r w:rsidR="002A76DC" w:rsidRPr="0055651A">
        <w:rPr>
          <w:rFonts w:ascii="Times New Roman" w:hAnsi="Times New Roman" w:cs="Times New Roman"/>
          <w:sz w:val="24"/>
          <w:szCs w:val="24"/>
        </w:rPr>
        <w:t xml:space="preserve"> 4 lygiu).</w:t>
      </w:r>
    </w:p>
    <w:p w:rsidR="000C091B" w:rsidRPr="0055651A" w:rsidRDefault="000C091B"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Nepedagoginiai darbuotojai aukščiausiai įvertino</w:t>
      </w:r>
      <w:r w:rsidR="006A1162" w:rsidRPr="0055651A">
        <w:rPr>
          <w:rFonts w:ascii="Times New Roman" w:hAnsi="Times New Roman" w:cs="Times New Roman"/>
          <w:sz w:val="24"/>
          <w:szCs w:val="24"/>
        </w:rPr>
        <w:t xml:space="preserve"> </w:t>
      </w:r>
      <w:r w:rsidRPr="0055651A">
        <w:rPr>
          <w:rFonts w:ascii="Times New Roman" w:hAnsi="Times New Roman" w:cs="Times New Roman"/>
          <w:sz w:val="24"/>
          <w:szCs w:val="24"/>
        </w:rPr>
        <w:t>veiklos rodiklių</w:t>
      </w:r>
      <w:r w:rsidR="002A76DC" w:rsidRPr="0055651A">
        <w:rPr>
          <w:rFonts w:ascii="Times New Roman" w:hAnsi="Times New Roman" w:cs="Times New Roman"/>
          <w:sz w:val="24"/>
          <w:szCs w:val="24"/>
        </w:rPr>
        <w:t>:</w:t>
      </w:r>
      <w:r w:rsidRPr="0055651A">
        <w:rPr>
          <w:rFonts w:ascii="Times New Roman" w:hAnsi="Times New Roman" w:cs="Times New Roman"/>
          <w:sz w:val="24"/>
          <w:szCs w:val="24"/>
        </w:rPr>
        <w:t xml:space="preserve"> 2.1. Ugdymo turinys pagalbinį rodiklį 2.1.3. Programų atitiktis vaikų ugdymosi porei</w:t>
      </w:r>
      <w:r w:rsidR="002A76DC" w:rsidRPr="0055651A">
        <w:rPr>
          <w:rFonts w:ascii="Times New Roman" w:hAnsi="Times New Roman" w:cs="Times New Roman"/>
          <w:sz w:val="24"/>
          <w:szCs w:val="24"/>
        </w:rPr>
        <w:t>kiams ir int</w:t>
      </w:r>
      <w:r w:rsidR="00896E80" w:rsidRPr="0055651A">
        <w:rPr>
          <w:rFonts w:ascii="Times New Roman" w:hAnsi="Times New Roman" w:cs="Times New Roman"/>
          <w:sz w:val="24"/>
          <w:szCs w:val="24"/>
        </w:rPr>
        <w:t>e</w:t>
      </w:r>
      <w:r w:rsidR="002A76DC" w:rsidRPr="0055651A">
        <w:rPr>
          <w:rFonts w:ascii="Times New Roman" w:hAnsi="Times New Roman" w:cs="Times New Roman"/>
          <w:sz w:val="24"/>
          <w:szCs w:val="24"/>
        </w:rPr>
        <w:t>resams – 93,7 %</w:t>
      </w:r>
      <w:r w:rsidRPr="0055651A">
        <w:rPr>
          <w:rFonts w:ascii="Times New Roman" w:hAnsi="Times New Roman" w:cs="Times New Roman"/>
          <w:sz w:val="24"/>
          <w:szCs w:val="24"/>
        </w:rPr>
        <w:t>, 2.4. Šeimos ir mokyklos bendradarbi</w:t>
      </w:r>
      <w:r w:rsidR="00767537" w:rsidRPr="0055651A">
        <w:rPr>
          <w:rFonts w:ascii="Times New Roman" w:hAnsi="Times New Roman" w:cs="Times New Roman"/>
          <w:sz w:val="24"/>
          <w:szCs w:val="24"/>
        </w:rPr>
        <w:t>avimas ugdymo procese</w:t>
      </w:r>
      <w:r w:rsidRPr="0055651A">
        <w:rPr>
          <w:rFonts w:ascii="Times New Roman" w:hAnsi="Times New Roman" w:cs="Times New Roman"/>
          <w:sz w:val="24"/>
          <w:szCs w:val="24"/>
        </w:rPr>
        <w:t xml:space="preserve"> pagalbinį rodiklį 2.4.3. Šeimos gaunamos </w:t>
      </w:r>
      <w:r w:rsidR="002A76DC" w:rsidRPr="0055651A">
        <w:rPr>
          <w:rFonts w:ascii="Times New Roman" w:hAnsi="Times New Roman" w:cs="Times New Roman"/>
          <w:sz w:val="24"/>
          <w:szCs w:val="24"/>
        </w:rPr>
        <w:t>informacijos kokybė  – 87,5 %</w:t>
      </w:r>
      <w:r w:rsidRPr="0055651A">
        <w:rPr>
          <w:rFonts w:ascii="Times New Roman" w:hAnsi="Times New Roman" w:cs="Times New Roman"/>
          <w:sz w:val="24"/>
          <w:szCs w:val="24"/>
        </w:rPr>
        <w:t>.</w:t>
      </w:r>
    </w:p>
    <w:p w:rsidR="000C091B" w:rsidRPr="0055651A" w:rsidRDefault="000C091B"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Tėvai aukščiausiai įvertino veiklos rodiklių</w:t>
      </w:r>
      <w:r w:rsidR="002A76DC" w:rsidRPr="0055651A">
        <w:rPr>
          <w:rFonts w:ascii="Times New Roman" w:hAnsi="Times New Roman" w:cs="Times New Roman"/>
          <w:sz w:val="24"/>
          <w:szCs w:val="24"/>
        </w:rPr>
        <w:t>:</w:t>
      </w:r>
      <w:r w:rsidRPr="0055651A">
        <w:rPr>
          <w:rFonts w:ascii="Times New Roman" w:hAnsi="Times New Roman" w:cs="Times New Roman"/>
          <w:sz w:val="24"/>
          <w:szCs w:val="24"/>
        </w:rPr>
        <w:t xml:space="preserve"> 2.3. Ugdymo(</w:t>
      </w:r>
      <w:proofErr w:type="spellStart"/>
      <w:r w:rsidRPr="0055651A">
        <w:rPr>
          <w:rFonts w:ascii="Times New Roman" w:hAnsi="Times New Roman" w:cs="Times New Roman"/>
          <w:sz w:val="24"/>
          <w:szCs w:val="24"/>
        </w:rPr>
        <w:t>si</w:t>
      </w:r>
      <w:proofErr w:type="spellEnd"/>
      <w:r w:rsidRPr="0055651A">
        <w:rPr>
          <w:rFonts w:ascii="Times New Roman" w:hAnsi="Times New Roman" w:cs="Times New Roman"/>
          <w:sz w:val="24"/>
          <w:szCs w:val="24"/>
        </w:rPr>
        <w:t xml:space="preserve">) proceso kokybės pagalbinį rodiklį 2.3.2. Ugdymo </w:t>
      </w:r>
      <w:r w:rsidR="002A76DC" w:rsidRPr="0055651A">
        <w:rPr>
          <w:rFonts w:ascii="Times New Roman" w:hAnsi="Times New Roman" w:cs="Times New Roman"/>
          <w:sz w:val="24"/>
          <w:szCs w:val="24"/>
        </w:rPr>
        <w:t>organizavimo kokybė – 89,1 %</w:t>
      </w:r>
      <w:r w:rsidRPr="0055651A">
        <w:rPr>
          <w:rFonts w:ascii="Times New Roman" w:hAnsi="Times New Roman" w:cs="Times New Roman"/>
          <w:sz w:val="24"/>
          <w:szCs w:val="24"/>
        </w:rPr>
        <w:t>, 2.4. Šeimos ir mokyklos b</w:t>
      </w:r>
      <w:r w:rsidR="0055651A">
        <w:rPr>
          <w:rFonts w:ascii="Times New Roman" w:hAnsi="Times New Roman" w:cs="Times New Roman"/>
          <w:sz w:val="24"/>
          <w:szCs w:val="24"/>
        </w:rPr>
        <w:t>endradarbiavimas ugdymo procese</w:t>
      </w:r>
      <w:r w:rsidRPr="0055651A">
        <w:rPr>
          <w:rFonts w:ascii="Times New Roman" w:hAnsi="Times New Roman" w:cs="Times New Roman"/>
          <w:sz w:val="24"/>
          <w:szCs w:val="24"/>
        </w:rPr>
        <w:t xml:space="preserve"> pagalbinį rodiklį 2.4.2. Šeimos informavimo apie va</w:t>
      </w:r>
      <w:r w:rsidR="007937DE">
        <w:rPr>
          <w:rFonts w:ascii="Times New Roman" w:hAnsi="Times New Roman" w:cs="Times New Roman"/>
          <w:sz w:val="24"/>
          <w:szCs w:val="24"/>
        </w:rPr>
        <w:t xml:space="preserve">iką procedūrų kokybė </w:t>
      </w:r>
      <w:r w:rsidR="002A76DC" w:rsidRPr="0055651A">
        <w:rPr>
          <w:rFonts w:ascii="Times New Roman" w:hAnsi="Times New Roman" w:cs="Times New Roman"/>
          <w:sz w:val="24"/>
          <w:szCs w:val="24"/>
        </w:rPr>
        <w:t>– 87,8 %</w:t>
      </w:r>
      <w:r w:rsidRPr="0055651A">
        <w:rPr>
          <w:rFonts w:ascii="Times New Roman" w:hAnsi="Times New Roman" w:cs="Times New Roman"/>
          <w:sz w:val="24"/>
          <w:szCs w:val="24"/>
        </w:rPr>
        <w:t>.</w:t>
      </w:r>
    </w:p>
    <w:p w:rsidR="001424D3" w:rsidRPr="0055651A" w:rsidRDefault="001424D3"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Iš pateiktų duomenų galime daryti išvadą, jog u</w:t>
      </w:r>
      <w:r w:rsidR="006F2C77" w:rsidRPr="0055651A">
        <w:rPr>
          <w:rFonts w:ascii="Times New Roman" w:hAnsi="Times New Roman" w:cs="Times New Roman"/>
          <w:color w:val="000000"/>
          <w:sz w:val="24"/>
          <w:szCs w:val="24"/>
        </w:rPr>
        <w:t>gdymo turinio planavimas vykdomas vadovaujantis</w:t>
      </w:r>
      <w:r w:rsidRPr="0055651A">
        <w:rPr>
          <w:rFonts w:ascii="Times New Roman" w:hAnsi="Times New Roman" w:cs="Times New Roman"/>
          <w:color w:val="000000"/>
          <w:sz w:val="24"/>
          <w:szCs w:val="24"/>
        </w:rPr>
        <w:t xml:space="preserve"> valstybinėmis rekomendacijomis, šeimos, vietos bendruomenės poreikiais. Nuoseklus kasdienis veiklos planavimas atliepia mokyklos programos turinį, grupės ir individualius vaikų ugdymo</w:t>
      </w:r>
      <w:r w:rsidR="00C1676B">
        <w:rPr>
          <w:rFonts w:ascii="Times New Roman" w:hAnsi="Times New Roman" w:cs="Times New Roman"/>
          <w:color w:val="000000"/>
          <w:sz w:val="24"/>
          <w:szCs w:val="24"/>
        </w:rPr>
        <w:t>(</w:t>
      </w:r>
      <w:proofErr w:type="spellStart"/>
      <w:r w:rsidRPr="0055651A">
        <w:rPr>
          <w:rFonts w:ascii="Times New Roman" w:hAnsi="Times New Roman" w:cs="Times New Roman"/>
          <w:color w:val="000000"/>
          <w:sz w:val="24"/>
          <w:szCs w:val="24"/>
        </w:rPr>
        <w:t>si</w:t>
      </w:r>
      <w:proofErr w:type="spellEnd"/>
      <w:r w:rsidR="00C1676B">
        <w:rPr>
          <w:rFonts w:ascii="Times New Roman" w:hAnsi="Times New Roman" w:cs="Times New Roman"/>
          <w:color w:val="000000"/>
          <w:sz w:val="24"/>
          <w:szCs w:val="24"/>
        </w:rPr>
        <w:t>)</w:t>
      </w:r>
      <w:r w:rsidRPr="0055651A">
        <w:rPr>
          <w:rFonts w:ascii="Times New Roman" w:hAnsi="Times New Roman" w:cs="Times New Roman"/>
          <w:color w:val="000000"/>
          <w:sz w:val="24"/>
          <w:szCs w:val="24"/>
        </w:rPr>
        <w:t xml:space="preserve"> poreikius, aiškiai orientuotas į ugdymo tikslų ir uždavinių įgyvendinimą. Mokykloje yra veiksminga šeimos įtrauki</w:t>
      </w:r>
      <w:r w:rsidR="00C1676B">
        <w:rPr>
          <w:rFonts w:ascii="Times New Roman" w:hAnsi="Times New Roman" w:cs="Times New Roman"/>
          <w:color w:val="000000"/>
          <w:sz w:val="24"/>
          <w:szCs w:val="24"/>
        </w:rPr>
        <w:t>mo į ugdymo procesą sistema,</w:t>
      </w:r>
      <w:r w:rsidRPr="0055651A">
        <w:rPr>
          <w:rFonts w:ascii="Times New Roman" w:hAnsi="Times New Roman" w:cs="Times New Roman"/>
          <w:color w:val="000000"/>
          <w:sz w:val="24"/>
          <w:szCs w:val="24"/>
        </w:rPr>
        <w:t xml:space="preserve"> numatyta informavimo apie vaiką, jo pasiekimus tvarka yra gerai žinoma ir priimtina šeimai. Informacija apie vaiko pasiekimus pateikiama tėvams (globėjams) sistemingai</w:t>
      </w:r>
      <w:r w:rsidR="00C1676B">
        <w:rPr>
          <w:rFonts w:ascii="Times New Roman" w:hAnsi="Times New Roman" w:cs="Times New Roman"/>
          <w:color w:val="000000"/>
          <w:sz w:val="24"/>
          <w:szCs w:val="24"/>
        </w:rPr>
        <w:t>, priimtina forma ir metodais. Š</w:t>
      </w:r>
      <w:r w:rsidR="00C1676B" w:rsidRPr="0055651A">
        <w:rPr>
          <w:rFonts w:ascii="Times New Roman" w:hAnsi="Times New Roman" w:cs="Times New Roman"/>
          <w:color w:val="000000"/>
          <w:sz w:val="24"/>
          <w:szCs w:val="24"/>
        </w:rPr>
        <w:t>eimai</w:t>
      </w:r>
      <w:r w:rsidR="00C1676B" w:rsidRPr="0055651A">
        <w:rPr>
          <w:rFonts w:ascii="Times New Roman" w:hAnsi="Times New Roman" w:cs="Times New Roman"/>
          <w:color w:val="000000"/>
          <w:sz w:val="24"/>
          <w:szCs w:val="24"/>
        </w:rPr>
        <w:t xml:space="preserve"> </w:t>
      </w:r>
      <w:r w:rsidR="00C1676B">
        <w:rPr>
          <w:rFonts w:ascii="Times New Roman" w:hAnsi="Times New Roman" w:cs="Times New Roman"/>
          <w:color w:val="000000"/>
          <w:sz w:val="24"/>
          <w:szCs w:val="24"/>
        </w:rPr>
        <w:t>i</w:t>
      </w:r>
      <w:r w:rsidRPr="0055651A">
        <w:rPr>
          <w:rFonts w:ascii="Times New Roman" w:hAnsi="Times New Roman" w:cs="Times New Roman"/>
          <w:color w:val="000000"/>
          <w:sz w:val="24"/>
          <w:szCs w:val="24"/>
        </w:rPr>
        <w:t>nformacija apie vaiko pasiekimus teikiama laiku, yra esminė ir etiška, atliepianti tėvų poreikius ir sudaranti prielaidas ugdymo(</w:t>
      </w:r>
      <w:proofErr w:type="spellStart"/>
      <w:r w:rsidRPr="0055651A">
        <w:rPr>
          <w:rFonts w:ascii="Times New Roman" w:hAnsi="Times New Roman" w:cs="Times New Roman"/>
          <w:color w:val="000000"/>
          <w:sz w:val="24"/>
          <w:szCs w:val="24"/>
        </w:rPr>
        <w:t>si</w:t>
      </w:r>
      <w:proofErr w:type="spellEnd"/>
      <w:r w:rsidRPr="0055651A">
        <w:rPr>
          <w:rFonts w:ascii="Times New Roman" w:hAnsi="Times New Roman" w:cs="Times New Roman"/>
          <w:color w:val="000000"/>
          <w:sz w:val="24"/>
          <w:szCs w:val="24"/>
        </w:rPr>
        <w:t>) tęstinumui šeimoje.</w:t>
      </w:r>
      <w:r w:rsidR="006F2C77" w:rsidRPr="0055651A">
        <w:rPr>
          <w:rFonts w:ascii="Times New Roman" w:hAnsi="Times New Roman" w:cs="Times New Roman"/>
          <w:color w:val="000000"/>
          <w:sz w:val="24"/>
          <w:szCs w:val="24"/>
        </w:rPr>
        <w:t xml:space="preserve"> Tėvai 100 </w:t>
      </w:r>
      <w:r w:rsidR="00C1676B">
        <w:rPr>
          <w:rFonts w:ascii="Times New Roman" w:hAnsi="Times New Roman" w:cs="Times New Roman"/>
          <w:sz w:val="24"/>
          <w:szCs w:val="24"/>
        </w:rPr>
        <w:t>% turi prieigą</w:t>
      </w:r>
      <w:r w:rsidR="006F2C77" w:rsidRPr="0055651A">
        <w:rPr>
          <w:rFonts w:ascii="Times New Roman" w:hAnsi="Times New Roman" w:cs="Times New Roman"/>
          <w:sz w:val="24"/>
          <w:szCs w:val="24"/>
        </w:rPr>
        <w:t xml:space="preserve"> prie elektroninio dienyno „Mūsų darželis“.</w:t>
      </w:r>
    </w:p>
    <w:p w:rsidR="006A1162" w:rsidRPr="0055651A" w:rsidRDefault="006A1162" w:rsidP="008E780A">
      <w:pPr>
        <w:pStyle w:val="Betarp"/>
        <w:jc w:val="both"/>
        <w:rPr>
          <w:rFonts w:ascii="Times New Roman" w:hAnsi="Times New Roman" w:cs="Times New Roman"/>
          <w:color w:val="000000"/>
          <w:sz w:val="24"/>
          <w:szCs w:val="24"/>
        </w:rPr>
      </w:pPr>
    </w:p>
    <w:p w:rsidR="001424D3" w:rsidRPr="0055651A" w:rsidRDefault="001424D3" w:rsidP="00896E80">
      <w:pPr>
        <w:pStyle w:val="Betarp"/>
        <w:ind w:firstLine="1296"/>
        <w:jc w:val="both"/>
        <w:rPr>
          <w:rFonts w:ascii="Times New Roman" w:hAnsi="Times New Roman" w:cs="Times New Roman"/>
          <w:b/>
          <w:sz w:val="24"/>
          <w:szCs w:val="24"/>
        </w:rPr>
      </w:pPr>
      <w:r w:rsidRPr="0055651A">
        <w:rPr>
          <w:rFonts w:ascii="Times New Roman" w:hAnsi="Times New Roman" w:cs="Times New Roman"/>
          <w:b/>
          <w:color w:val="000000"/>
          <w:sz w:val="24"/>
          <w:szCs w:val="24"/>
        </w:rPr>
        <w:t>3 srityje „</w:t>
      </w:r>
      <w:r w:rsidRPr="0055651A">
        <w:rPr>
          <w:rFonts w:ascii="Times New Roman" w:hAnsi="Times New Roman" w:cs="Times New Roman"/>
          <w:b/>
          <w:sz w:val="24"/>
          <w:szCs w:val="24"/>
        </w:rPr>
        <w:t>Vaiko ugdymo(</w:t>
      </w:r>
      <w:proofErr w:type="spellStart"/>
      <w:r w:rsidRPr="0055651A">
        <w:rPr>
          <w:rFonts w:ascii="Times New Roman" w:hAnsi="Times New Roman" w:cs="Times New Roman"/>
          <w:b/>
          <w:sz w:val="24"/>
          <w:szCs w:val="24"/>
        </w:rPr>
        <w:t>si</w:t>
      </w:r>
      <w:proofErr w:type="spellEnd"/>
      <w:r w:rsidRPr="0055651A">
        <w:rPr>
          <w:rFonts w:ascii="Times New Roman" w:hAnsi="Times New Roman" w:cs="Times New Roman"/>
          <w:b/>
          <w:sz w:val="24"/>
          <w:szCs w:val="24"/>
        </w:rPr>
        <w:t>) pasiekimai</w:t>
      </w:r>
      <w:r w:rsidR="006A1162" w:rsidRPr="0055651A">
        <w:rPr>
          <w:rFonts w:ascii="Times New Roman" w:hAnsi="Times New Roman" w:cs="Times New Roman"/>
          <w:b/>
          <w:sz w:val="24"/>
          <w:szCs w:val="24"/>
        </w:rPr>
        <w:t xml:space="preserve">“ </w:t>
      </w:r>
      <w:r w:rsidRPr="0055651A">
        <w:rPr>
          <w:rFonts w:ascii="Times New Roman" w:hAnsi="Times New Roman" w:cs="Times New Roman"/>
          <w:b/>
          <w:sz w:val="24"/>
          <w:szCs w:val="24"/>
        </w:rPr>
        <w:t xml:space="preserve">dominuojantys </w:t>
      </w:r>
      <w:r w:rsidR="006A1162" w:rsidRPr="0055651A">
        <w:rPr>
          <w:rFonts w:ascii="Times New Roman" w:hAnsi="Times New Roman" w:cs="Times New Roman"/>
          <w:b/>
          <w:sz w:val="24"/>
          <w:szCs w:val="24"/>
        </w:rPr>
        <w:t>3,</w:t>
      </w:r>
      <w:r w:rsidR="00A43EC7" w:rsidRPr="0055651A">
        <w:rPr>
          <w:rFonts w:ascii="Times New Roman" w:hAnsi="Times New Roman" w:cs="Times New Roman"/>
          <w:b/>
          <w:sz w:val="24"/>
          <w:szCs w:val="24"/>
        </w:rPr>
        <w:t xml:space="preserve"> </w:t>
      </w:r>
      <w:r w:rsidR="006A1162" w:rsidRPr="0055651A">
        <w:rPr>
          <w:rFonts w:ascii="Times New Roman" w:hAnsi="Times New Roman" w:cs="Times New Roman"/>
          <w:b/>
          <w:sz w:val="24"/>
          <w:szCs w:val="24"/>
        </w:rPr>
        <w:t>4 lygiai:</w:t>
      </w:r>
    </w:p>
    <w:p w:rsidR="006A1162" w:rsidRPr="0055651A" w:rsidRDefault="006A1162"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Pedagogai aukščiausiai įvertino 3.1. Vaiko pasiekimų vertinimas pagalbinį rodiklį 3.1.2. Mokytojų ir tėvų veiklos dermė skatinant vaiko pasiekim</w:t>
      </w:r>
      <w:r w:rsidR="00572934" w:rsidRPr="0055651A">
        <w:rPr>
          <w:rFonts w:ascii="Times New Roman" w:hAnsi="Times New Roman" w:cs="Times New Roman"/>
          <w:sz w:val="24"/>
          <w:szCs w:val="24"/>
        </w:rPr>
        <w:t xml:space="preserve">us ir juos vertinant – 100 % (63,2 </w:t>
      </w:r>
      <w:r w:rsidR="00C1676B" w:rsidRPr="0055651A">
        <w:rPr>
          <w:rFonts w:ascii="Times New Roman" w:hAnsi="Times New Roman" w:cs="Times New Roman"/>
          <w:sz w:val="24"/>
          <w:szCs w:val="24"/>
        </w:rPr>
        <w:t>%</w:t>
      </w:r>
      <w:r w:rsidR="00C1676B">
        <w:rPr>
          <w:rFonts w:ascii="Times New Roman" w:hAnsi="Times New Roman" w:cs="Times New Roman"/>
          <w:sz w:val="24"/>
          <w:szCs w:val="24"/>
        </w:rPr>
        <w:t xml:space="preserve"> </w:t>
      </w:r>
      <w:r w:rsidR="00572934" w:rsidRPr="0055651A">
        <w:rPr>
          <w:rFonts w:ascii="Times New Roman" w:hAnsi="Times New Roman" w:cs="Times New Roman"/>
          <w:sz w:val="24"/>
          <w:szCs w:val="24"/>
        </w:rPr>
        <w:t xml:space="preserve">– 3 lygiu, 38,8 </w:t>
      </w:r>
      <w:r w:rsidR="00C1676B" w:rsidRPr="0055651A">
        <w:rPr>
          <w:rFonts w:ascii="Times New Roman" w:hAnsi="Times New Roman" w:cs="Times New Roman"/>
          <w:sz w:val="24"/>
          <w:szCs w:val="24"/>
        </w:rPr>
        <w:t>%</w:t>
      </w:r>
      <w:r w:rsidR="00C1676B">
        <w:rPr>
          <w:rFonts w:ascii="Times New Roman" w:hAnsi="Times New Roman" w:cs="Times New Roman"/>
          <w:sz w:val="24"/>
          <w:szCs w:val="24"/>
        </w:rPr>
        <w:t xml:space="preserve"> </w:t>
      </w:r>
      <w:r w:rsidR="00572934" w:rsidRPr="0055651A">
        <w:rPr>
          <w:rFonts w:ascii="Times New Roman" w:hAnsi="Times New Roman" w:cs="Times New Roman"/>
          <w:sz w:val="24"/>
          <w:szCs w:val="24"/>
        </w:rPr>
        <w:t>– 4 lygiu)</w:t>
      </w:r>
      <w:r w:rsidRPr="0055651A">
        <w:rPr>
          <w:rFonts w:ascii="Times New Roman" w:hAnsi="Times New Roman" w:cs="Times New Roman"/>
          <w:sz w:val="24"/>
          <w:szCs w:val="24"/>
        </w:rPr>
        <w:t>, 3.2. Vaiko pasiekim</w:t>
      </w:r>
      <w:r w:rsidR="00572934" w:rsidRPr="0055651A">
        <w:rPr>
          <w:rFonts w:ascii="Times New Roman" w:hAnsi="Times New Roman" w:cs="Times New Roman"/>
          <w:sz w:val="24"/>
          <w:szCs w:val="24"/>
        </w:rPr>
        <w:t>ų kokybė pagalbinį rodiklį 3.2.1</w:t>
      </w:r>
      <w:r w:rsidRPr="0055651A">
        <w:rPr>
          <w:rFonts w:ascii="Times New Roman" w:hAnsi="Times New Roman" w:cs="Times New Roman"/>
          <w:sz w:val="24"/>
          <w:szCs w:val="24"/>
        </w:rPr>
        <w:t>. Specialiųjų poreikių va</w:t>
      </w:r>
      <w:r w:rsidR="00572934" w:rsidRPr="0055651A">
        <w:rPr>
          <w:rFonts w:ascii="Times New Roman" w:hAnsi="Times New Roman" w:cs="Times New Roman"/>
          <w:sz w:val="24"/>
          <w:szCs w:val="24"/>
        </w:rPr>
        <w:t xml:space="preserve">ikų ugdymosi pažanga – 100 % (57,9 % – 3 lygiu, 42,1% </w:t>
      </w:r>
      <w:r w:rsidR="0055651A">
        <w:rPr>
          <w:rFonts w:ascii="Times New Roman" w:hAnsi="Times New Roman" w:cs="Times New Roman"/>
          <w:sz w:val="24"/>
          <w:szCs w:val="24"/>
        </w:rPr>
        <w:t>–</w:t>
      </w:r>
      <w:r w:rsidR="00572934" w:rsidRPr="0055651A">
        <w:rPr>
          <w:rFonts w:ascii="Times New Roman" w:hAnsi="Times New Roman" w:cs="Times New Roman"/>
          <w:sz w:val="24"/>
          <w:szCs w:val="24"/>
        </w:rPr>
        <w:t xml:space="preserve"> 4 lygiu) </w:t>
      </w:r>
      <w:r w:rsidRPr="0055651A">
        <w:rPr>
          <w:rFonts w:ascii="Times New Roman" w:hAnsi="Times New Roman" w:cs="Times New Roman"/>
          <w:sz w:val="24"/>
          <w:szCs w:val="24"/>
        </w:rPr>
        <w:t>.</w:t>
      </w:r>
    </w:p>
    <w:p w:rsidR="006A1162" w:rsidRPr="0055651A" w:rsidRDefault="006A1162"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Nepedagoginiai darbuotojai aukščiausiai įvertino 3.1. Vaiko pasiekimų vertinimas pagalbinį rodiklį 3.1.2. Mokytojų ir tėvų veiklos dermė skatinant vaiko pasiek</w:t>
      </w:r>
      <w:r w:rsidR="00572934" w:rsidRPr="0055651A">
        <w:rPr>
          <w:rFonts w:ascii="Times New Roman" w:hAnsi="Times New Roman" w:cs="Times New Roman"/>
          <w:sz w:val="24"/>
          <w:szCs w:val="24"/>
        </w:rPr>
        <w:t>imus ir juos vertinant – 93,8</w:t>
      </w:r>
      <w:r w:rsidR="00C1676B">
        <w:rPr>
          <w:rFonts w:ascii="Times New Roman" w:hAnsi="Times New Roman" w:cs="Times New Roman"/>
          <w:sz w:val="24"/>
          <w:szCs w:val="24"/>
        </w:rPr>
        <w:t xml:space="preserve"> </w:t>
      </w:r>
      <w:r w:rsidR="00572934" w:rsidRPr="0055651A">
        <w:rPr>
          <w:rFonts w:ascii="Times New Roman" w:hAnsi="Times New Roman" w:cs="Times New Roman"/>
          <w:sz w:val="24"/>
          <w:szCs w:val="24"/>
        </w:rPr>
        <w:t>%</w:t>
      </w:r>
      <w:r w:rsidRPr="0055651A">
        <w:rPr>
          <w:rFonts w:ascii="Times New Roman" w:hAnsi="Times New Roman" w:cs="Times New Roman"/>
          <w:sz w:val="24"/>
          <w:szCs w:val="24"/>
        </w:rPr>
        <w:t>, 3.2. Vaiko pasiekimų kokybė pagalbinį rodiklį 3.2.3. Specialiųjų poreikių vaikų ug</w:t>
      </w:r>
      <w:r w:rsidR="00572934" w:rsidRPr="0055651A">
        <w:rPr>
          <w:rFonts w:ascii="Times New Roman" w:hAnsi="Times New Roman" w:cs="Times New Roman"/>
          <w:sz w:val="24"/>
          <w:szCs w:val="24"/>
        </w:rPr>
        <w:t>dymosi pažanga – 93,75 %</w:t>
      </w:r>
      <w:r w:rsidRPr="0055651A">
        <w:rPr>
          <w:rFonts w:ascii="Times New Roman" w:hAnsi="Times New Roman" w:cs="Times New Roman"/>
          <w:sz w:val="24"/>
          <w:szCs w:val="24"/>
        </w:rPr>
        <w:t>.</w:t>
      </w:r>
    </w:p>
    <w:p w:rsidR="006A1162" w:rsidRPr="0055651A" w:rsidRDefault="006A1162"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 xml:space="preserve">Tėvai aukščiausiai įvertino 3.2. </w:t>
      </w:r>
      <w:r w:rsidR="00572934" w:rsidRPr="0055651A">
        <w:rPr>
          <w:rFonts w:ascii="Times New Roman" w:hAnsi="Times New Roman" w:cs="Times New Roman"/>
          <w:sz w:val="24"/>
          <w:szCs w:val="24"/>
        </w:rPr>
        <w:t>Vaiko pasiekimų kokybė pagalbinius</w:t>
      </w:r>
      <w:r w:rsidRPr="0055651A">
        <w:rPr>
          <w:rFonts w:ascii="Times New Roman" w:hAnsi="Times New Roman" w:cs="Times New Roman"/>
          <w:sz w:val="24"/>
          <w:szCs w:val="24"/>
        </w:rPr>
        <w:t xml:space="preserve"> rodiklius</w:t>
      </w:r>
      <w:r w:rsidR="00572934" w:rsidRPr="0055651A">
        <w:rPr>
          <w:rFonts w:ascii="Times New Roman" w:hAnsi="Times New Roman" w:cs="Times New Roman"/>
          <w:sz w:val="24"/>
          <w:szCs w:val="24"/>
        </w:rPr>
        <w:t>:</w:t>
      </w:r>
      <w:r w:rsidRPr="0055651A">
        <w:rPr>
          <w:rFonts w:ascii="Times New Roman" w:hAnsi="Times New Roman" w:cs="Times New Roman"/>
          <w:sz w:val="24"/>
          <w:szCs w:val="24"/>
        </w:rPr>
        <w:t xml:space="preserve"> 3.2.2. Vaikų pasiekimų kokybė</w:t>
      </w:r>
      <w:r w:rsidR="00572934" w:rsidRPr="0055651A">
        <w:rPr>
          <w:rFonts w:ascii="Times New Roman" w:hAnsi="Times New Roman" w:cs="Times New Roman"/>
          <w:sz w:val="24"/>
          <w:szCs w:val="24"/>
        </w:rPr>
        <w:t xml:space="preserve"> priešmokykliniame amžiuje </w:t>
      </w:r>
      <w:r w:rsidR="0055651A">
        <w:rPr>
          <w:rFonts w:ascii="Times New Roman" w:hAnsi="Times New Roman" w:cs="Times New Roman"/>
          <w:sz w:val="24"/>
          <w:szCs w:val="24"/>
        </w:rPr>
        <w:t>–</w:t>
      </w:r>
      <w:r w:rsidR="007937DE">
        <w:rPr>
          <w:rFonts w:ascii="Times New Roman" w:hAnsi="Times New Roman" w:cs="Times New Roman"/>
          <w:sz w:val="24"/>
          <w:szCs w:val="24"/>
        </w:rPr>
        <w:t xml:space="preserve"> 94,6 %,</w:t>
      </w:r>
      <w:r w:rsidRPr="0055651A">
        <w:rPr>
          <w:rFonts w:ascii="Times New Roman" w:hAnsi="Times New Roman" w:cs="Times New Roman"/>
          <w:sz w:val="24"/>
          <w:szCs w:val="24"/>
        </w:rPr>
        <w:t xml:space="preserve"> 3.2.3. Specialiųjų poreikių va</w:t>
      </w:r>
      <w:r w:rsidR="00572934" w:rsidRPr="0055651A">
        <w:rPr>
          <w:rFonts w:ascii="Times New Roman" w:hAnsi="Times New Roman" w:cs="Times New Roman"/>
          <w:sz w:val="24"/>
          <w:szCs w:val="24"/>
        </w:rPr>
        <w:t>ikų ugdymosi pažanga – 90,5 %</w:t>
      </w:r>
      <w:r w:rsidRPr="0055651A">
        <w:rPr>
          <w:rFonts w:ascii="Times New Roman" w:hAnsi="Times New Roman" w:cs="Times New Roman"/>
          <w:sz w:val="24"/>
          <w:szCs w:val="24"/>
        </w:rPr>
        <w:t>.</w:t>
      </w:r>
    </w:p>
    <w:p w:rsidR="00767537" w:rsidRPr="0055651A" w:rsidRDefault="00767537"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Pateikti rezultatai įrodo, jog m</w:t>
      </w:r>
      <w:r w:rsidR="006A1162" w:rsidRPr="0055651A">
        <w:rPr>
          <w:rFonts w:ascii="Times New Roman" w:hAnsi="Times New Roman" w:cs="Times New Roman"/>
          <w:color w:val="000000"/>
          <w:sz w:val="24"/>
          <w:szCs w:val="24"/>
        </w:rPr>
        <w:t>okytojai ir tėvai aktyviai, darniai bendradarbiauja vertindami vaikų pasiekimus ir juos skatindami. Matyti vaikų akivaizdi pažanga kiekviename amžiaus tarpsnyje. Beveik visų vaikų, turinčių specialiųjų ugdymo(</w:t>
      </w:r>
      <w:proofErr w:type="spellStart"/>
      <w:r w:rsidR="006A1162" w:rsidRPr="0055651A">
        <w:rPr>
          <w:rFonts w:ascii="Times New Roman" w:hAnsi="Times New Roman" w:cs="Times New Roman"/>
          <w:color w:val="000000"/>
          <w:sz w:val="24"/>
          <w:szCs w:val="24"/>
        </w:rPr>
        <w:t>si</w:t>
      </w:r>
      <w:proofErr w:type="spellEnd"/>
      <w:r w:rsidR="006A1162" w:rsidRPr="0055651A">
        <w:rPr>
          <w:rFonts w:ascii="Times New Roman" w:hAnsi="Times New Roman" w:cs="Times New Roman"/>
          <w:color w:val="000000"/>
          <w:sz w:val="24"/>
          <w:szCs w:val="24"/>
        </w:rPr>
        <w:t>) poreikių, pažanga akivaizdi, atitinkanti jų galimybes ir pastangas.</w:t>
      </w:r>
    </w:p>
    <w:p w:rsidR="00767537" w:rsidRPr="0055651A" w:rsidRDefault="00767537" w:rsidP="008E780A">
      <w:pPr>
        <w:pStyle w:val="Betarp"/>
        <w:jc w:val="both"/>
        <w:rPr>
          <w:rFonts w:ascii="Times New Roman" w:hAnsi="Times New Roman" w:cs="Times New Roman"/>
          <w:color w:val="000000"/>
          <w:sz w:val="24"/>
          <w:szCs w:val="24"/>
        </w:rPr>
      </w:pPr>
    </w:p>
    <w:p w:rsidR="00767537" w:rsidRPr="0055651A" w:rsidRDefault="00767537" w:rsidP="00896E80">
      <w:pPr>
        <w:pStyle w:val="Betarp"/>
        <w:ind w:firstLine="1296"/>
        <w:jc w:val="both"/>
        <w:rPr>
          <w:rFonts w:ascii="Times New Roman" w:hAnsi="Times New Roman" w:cs="Times New Roman"/>
          <w:b/>
          <w:sz w:val="24"/>
          <w:szCs w:val="24"/>
        </w:rPr>
      </w:pPr>
      <w:r w:rsidRPr="0055651A">
        <w:rPr>
          <w:rFonts w:ascii="Times New Roman" w:hAnsi="Times New Roman" w:cs="Times New Roman"/>
          <w:b/>
          <w:color w:val="000000"/>
          <w:sz w:val="24"/>
          <w:szCs w:val="24"/>
        </w:rPr>
        <w:t>4 srityje „</w:t>
      </w:r>
      <w:r w:rsidRPr="0055651A">
        <w:rPr>
          <w:rFonts w:ascii="Times New Roman" w:hAnsi="Times New Roman" w:cs="Times New Roman"/>
          <w:b/>
          <w:sz w:val="24"/>
          <w:szCs w:val="24"/>
        </w:rPr>
        <w:t>Parama ir pagalba vaikui, šeima</w:t>
      </w:r>
      <w:r w:rsidR="00A43EC7" w:rsidRPr="0055651A">
        <w:rPr>
          <w:rFonts w:ascii="Times New Roman" w:hAnsi="Times New Roman" w:cs="Times New Roman"/>
          <w:b/>
          <w:sz w:val="24"/>
          <w:szCs w:val="24"/>
        </w:rPr>
        <w:t>i“ dominuojanty</w:t>
      </w:r>
      <w:r w:rsidRPr="0055651A">
        <w:rPr>
          <w:rFonts w:ascii="Times New Roman" w:hAnsi="Times New Roman" w:cs="Times New Roman"/>
          <w:b/>
          <w:sz w:val="24"/>
          <w:szCs w:val="24"/>
        </w:rPr>
        <w:t>s 3</w:t>
      </w:r>
      <w:r w:rsidR="00A43EC7" w:rsidRPr="0055651A">
        <w:rPr>
          <w:rFonts w:ascii="Times New Roman" w:hAnsi="Times New Roman" w:cs="Times New Roman"/>
          <w:b/>
          <w:sz w:val="24"/>
          <w:szCs w:val="24"/>
        </w:rPr>
        <w:t>, 4 lygiai</w:t>
      </w:r>
      <w:r w:rsidRPr="0055651A">
        <w:rPr>
          <w:rFonts w:ascii="Times New Roman" w:hAnsi="Times New Roman" w:cs="Times New Roman"/>
          <w:b/>
          <w:sz w:val="24"/>
          <w:szCs w:val="24"/>
        </w:rPr>
        <w:t>:</w:t>
      </w:r>
    </w:p>
    <w:p w:rsidR="00767537" w:rsidRPr="0055651A" w:rsidRDefault="00767537"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Pedagogai aukščiausiai įvertino veiklos rodiklių</w:t>
      </w:r>
      <w:r w:rsidR="00A345BA" w:rsidRPr="0055651A">
        <w:rPr>
          <w:rFonts w:ascii="Times New Roman" w:hAnsi="Times New Roman" w:cs="Times New Roman"/>
          <w:sz w:val="24"/>
          <w:szCs w:val="24"/>
        </w:rPr>
        <w:t>:</w:t>
      </w:r>
      <w:r w:rsidRPr="0055651A">
        <w:rPr>
          <w:rFonts w:ascii="Times New Roman" w:hAnsi="Times New Roman" w:cs="Times New Roman"/>
          <w:sz w:val="24"/>
          <w:szCs w:val="24"/>
        </w:rPr>
        <w:t xml:space="preserve"> 4.2. Vaiko poreikių tenkinimas pagalbinį rodiklį 4.2.2. Vaiko asme</w:t>
      </w:r>
      <w:r w:rsidR="00A345BA" w:rsidRPr="0055651A">
        <w:rPr>
          <w:rFonts w:ascii="Times New Roman" w:hAnsi="Times New Roman" w:cs="Times New Roman"/>
          <w:sz w:val="24"/>
          <w:szCs w:val="24"/>
        </w:rPr>
        <w:t xml:space="preserve">ninės raiškos tenkinimas – 100 % (84,2 % </w:t>
      </w:r>
      <w:r w:rsidR="0055651A">
        <w:rPr>
          <w:rFonts w:ascii="Times New Roman" w:hAnsi="Times New Roman" w:cs="Times New Roman"/>
          <w:sz w:val="24"/>
          <w:szCs w:val="24"/>
        </w:rPr>
        <w:t>–</w:t>
      </w:r>
      <w:r w:rsidR="00A345BA" w:rsidRPr="0055651A">
        <w:rPr>
          <w:rFonts w:ascii="Times New Roman" w:hAnsi="Times New Roman" w:cs="Times New Roman"/>
          <w:sz w:val="24"/>
          <w:szCs w:val="24"/>
        </w:rPr>
        <w:t xml:space="preserve"> 3 lygiu, 15,4 % </w:t>
      </w:r>
      <w:r w:rsidR="00896E80" w:rsidRPr="0055651A">
        <w:rPr>
          <w:rFonts w:ascii="Times New Roman" w:hAnsi="Times New Roman" w:cs="Times New Roman"/>
          <w:sz w:val="24"/>
          <w:szCs w:val="24"/>
        </w:rPr>
        <w:t>–</w:t>
      </w:r>
      <w:r w:rsidR="00A345BA" w:rsidRPr="0055651A">
        <w:rPr>
          <w:rFonts w:ascii="Times New Roman" w:hAnsi="Times New Roman" w:cs="Times New Roman"/>
          <w:sz w:val="24"/>
          <w:szCs w:val="24"/>
        </w:rPr>
        <w:t xml:space="preserve"> 4</w:t>
      </w:r>
      <w:r w:rsidR="00C1676B">
        <w:rPr>
          <w:rFonts w:ascii="Times New Roman" w:hAnsi="Times New Roman" w:cs="Times New Roman"/>
          <w:sz w:val="24"/>
          <w:szCs w:val="24"/>
        </w:rPr>
        <w:t xml:space="preserve">  </w:t>
      </w:r>
      <w:r w:rsidR="00A345BA" w:rsidRPr="0055651A">
        <w:rPr>
          <w:rFonts w:ascii="Times New Roman" w:hAnsi="Times New Roman" w:cs="Times New Roman"/>
          <w:sz w:val="24"/>
          <w:szCs w:val="24"/>
        </w:rPr>
        <w:t>lygiu)</w:t>
      </w:r>
      <w:r w:rsidRPr="0055651A">
        <w:rPr>
          <w:rFonts w:ascii="Times New Roman" w:hAnsi="Times New Roman" w:cs="Times New Roman"/>
          <w:sz w:val="24"/>
          <w:szCs w:val="24"/>
        </w:rPr>
        <w:t>, 4.3. Parama ir pagalba šeimai pagalbinį rodiklį 4.3.3.</w:t>
      </w:r>
      <w:r w:rsidR="00A345BA" w:rsidRPr="0055651A">
        <w:rPr>
          <w:rFonts w:ascii="Times New Roman" w:hAnsi="Times New Roman" w:cs="Times New Roman"/>
          <w:sz w:val="24"/>
          <w:szCs w:val="24"/>
        </w:rPr>
        <w:t xml:space="preserve"> Paslaugų tikslingumas – 89,5 %</w:t>
      </w:r>
      <w:r w:rsidRPr="0055651A">
        <w:rPr>
          <w:rFonts w:ascii="Times New Roman" w:hAnsi="Times New Roman" w:cs="Times New Roman"/>
          <w:sz w:val="24"/>
          <w:szCs w:val="24"/>
        </w:rPr>
        <w:t>.</w:t>
      </w:r>
    </w:p>
    <w:p w:rsidR="00767537" w:rsidRPr="0055651A" w:rsidRDefault="00767537"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Nepedagoginiai darbuotojai aukščiausiai įvertino</w:t>
      </w:r>
      <w:r w:rsidR="00D029D6" w:rsidRPr="0055651A">
        <w:rPr>
          <w:rFonts w:ascii="Times New Roman" w:hAnsi="Times New Roman" w:cs="Times New Roman"/>
          <w:sz w:val="24"/>
          <w:szCs w:val="24"/>
        </w:rPr>
        <w:t xml:space="preserve"> veiklos rodiklio</w:t>
      </w:r>
      <w:r w:rsidRPr="0055651A">
        <w:rPr>
          <w:rFonts w:ascii="Times New Roman" w:hAnsi="Times New Roman" w:cs="Times New Roman"/>
          <w:sz w:val="24"/>
          <w:szCs w:val="24"/>
        </w:rPr>
        <w:t xml:space="preserve"> 4.3. Parama ir pagalb</w:t>
      </w:r>
      <w:r w:rsidR="00D029D6" w:rsidRPr="0055651A">
        <w:rPr>
          <w:rFonts w:ascii="Times New Roman" w:hAnsi="Times New Roman" w:cs="Times New Roman"/>
          <w:sz w:val="24"/>
          <w:szCs w:val="24"/>
        </w:rPr>
        <w:t>a šeimai pagalbinius rodiklius</w:t>
      </w:r>
      <w:r w:rsidR="00EE0C67" w:rsidRPr="0055651A">
        <w:rPr>
          <w:rFonts w:ascii="Times New Roman" w:hAnsi="Times New Roman" w:cs="Times New Roman"/>
          <w:sz w:val="24"/>
          <w:szCs w:val="24"/>
        </w:rPr>
        <w:t>:</w:t>
      </w:r>
      <w:r w:rsidRPr="0055651A">
        <w:rPr>
          <w:rFonts w:ascii="Times New Roman" w:hAnsi="Times New Roman" w:cs="Times New Roman"/>
          <w:sz w:val="24"/>
          <w:szCs w:val="24"/>
        </w:rPr>
        <w:t xml:space="preserve"> 4.3.2. tei</w:t>
      </w:r>
      <w:r w:rsidR="00EE0C67" w:rsidRPr="0055651A">
        <w:rPr>
          <w:rFonts w:ascii="Times New Roman" w:hAnsi="Times New Roman" w:cs="Times New Roman"/>
          <w:sz w:val="24"/>
          <w:szCs w:val="24"/>
        </w:rPr>
        <w:t>kiamų paslaugų kokybė – 87,5 %</w:t>
      </w:r>
      <w:r w:rsidRPr="0055651A">
        <w:rPr>
          <w:rFonts w:ascii="Times New Roman" w:hAnsi="Times New Roman" w:cs="Times New Roman"/>
          <w:sz w:val="24"/>
          <w:szCs w:val="24"/>
        </w:rPr>
        <w:t>, 4.3.3. Pa</w:t>
      </w:r>
      <w:r w:rsidR="00EE0C67" w:rsidRPr="0055651A">
        <w:rPr>
          <w:rFonts w:ascii="Times New Roman" w:hAnsi="Times New Roman" w:cs="Times New Roman"/>
          <w:sz w:val="24"/>
          <w:szCs w:val="24"/>
        </w:rPr>
        <w:t>slaugų tikslingumas – 75 %</w:t>
      </w:r>
      <w:r w:rsidRPr="0055651A">
        <w:rPr>
          <w:rFonts w:ascii="Times New Roman" w:hAnsi="Times New Roman" w:cs="Times New Roman"/>
          <w:sz w:val="24"/>
          <w:szCs w:val="24"/>
        </w:rPr>
        <w:t>.</w:t>
      </w:r>
    </w:p>
    <w:p w:rsidR="00767537" w:rsidRPr="0055651A" w:rsidRDefault="00767537"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lastRenderedPageBreak/>
        <w:t>Tėvai aukščiausiai įvertino</w:t>
      </w:r>
      <w:r w:rsidR="00A43EC7" w:rsidRPr="0055651A">
        <w:rPr>
          <w:rFonts w:ascii="Times New Roman" w:hAnsi="Times New Roman" w:cs="Times New Roman"/>
          <w:sz w:val="24"/>
          <w:szCs w:val="24"/>
        </w:rPr>
        <w:t xml:space="preserve"> veiklos rodiklio 4.1 Vaiko teisių garantavimas ir atstovavimas pagalbinius rodiklius</w:t>
      </w:r>
      <w:r w:rsidR="007123AF" w:rsidRPr="0055651A">
        <w:rPr>
          <w:rFonts w:ascii="Times New Roman" w:hAnsi="Times New Roman" w:cs="Times New Roman"/>
          <w:sz w:val="24"/>
          <w:szCs w:val="24"/>
        </w:rPr>
        <w:t>:</w:t>
      </w:r>
      <w:r w:rsidR="00A43EC7" w:rsidRPr="0055651A">
        <w:rPr>
          <w:rFonts w:ascii="Times New Roman" w:hAnsi="Times New Roman" w:cs="Times New Roman"/>
          <w:sz w:val="24"/>
          <w:szCs w:val="24"/>
        </w:rPr>
        <w:t xml:space="preserve"> 4.1.1. Vaiko teisių atspindėjimas mokyklos veiklos dokumentuose </w:t>
      </w:r>
      <w:r w:rsidR="007123AF" w:rsidRPr="0055651A">
        <w:rPr>
          <w:rFonts w:ascii="Times New Roman" w:hAnsi="Times New Roman" w:cs="Times New Roman"/>
          <w:sz w:val="24"/>
          <w:szCs w:val="24"/>
        </w:rPr>
        <w:t>– 91,9 %</w:t>
      </w:r>
      <w:r w:rsidR="00A43EC7" w:rsidRPr="0055651A">
        <w:rPr>
          <w:rFonts w:ascii="Times New Roman" w:hAnsi="Times New Roman" w:cs="Times New Roman"/>
          <w:sz w:val="24"/>
          <w:szCs w:val="24"/>
        </w:rPr>
        <w:t>, 4.1.3. Vaiko te</w:t>
      </w:r>
      <w:r w:rsidR="0055651A">
        <w:rPr>
          <w:rFonts w:ascii="Times New Roman" w:hAnsi="Times New Roman" w:cs="Times New Roman"/>
          <w:sz w:val="24"/>
          <w:szCs w:val="24"/>
        </w:rPr>
        <w:t>i</w:t>
      </w:r>
      <w:r w:rsidR="00A43EC7" w:rsidRPr="0055651A">
        <w:rPr>
          <w:rFonts w:ascii="Times New Roman" w:hAnsi="Times New Roman" w:cs="Times New Roman"/>
          <w:sz w:val="24"/>
          <w:szCs w:val="24"/>
        </w:rPr>
        <w:t>sių atst</w:t>
      </w:r>
      <w:r w:rsidR="007123AF" w:rsidRPr="0055651A">
        <w:rPr>
          <w:rFonts w:ascii="Times New Roman" w:hAnsi="Times New Roman" w:cs="Times New Roman"/>
          <w:sz w:val="24"/>
          <w:szCs w:val="24"/>
        </w:rPr>
        <w:t>ovavimas visuomenėje – 94,6</w:t>
      </w:r>
      <w:r w:rsidR="00896E80" w:rsidRPr="0055651A">
        <w:rPr>
          <w:rFonts w:ascii="Times New Roman" w:hAnsi="Times New Roman" w:cs="Times New Roman"/>
          <w:sz w:val="24"/>
          <w:szCs w:val="24"/>
        </w:rPr>
        <w:t xml:space="preserve"> </w:t>
      </w:r>
      <w:r w:rsidR="007123AF" w:rsidRPr="0055651A">
        <w:rPr>
          <w:rFonts w:ascii="Times New Roman" w:hAnsi="Times New Roman" w:cs="Times New Roman"/>
          <w:sz w:val="24"/>
          <w:szCs w:val="24"/>
        </w:rPr>
        <w:t xml:space="preserve">% </w:t>
      </w:r>
      <w:r w:rsidR="00A43EC7" w:rsidRPr="0055651A">
        <w:rPr>
          <w:rFonts w:ascii="Times New Roman" w:hAnsi="Times New Roman" w:cs="Times New Roman"/>
          <w:sz w:val="24"/>
          <w:szCs w:val="24"/>
        </w:rPr>
        <w:t>.</w:t>
      </w:r>
    </w:p>
    <w:p w:rsidR="00D029D6" w:rsidRPr="0055651A" w:rsidRDefault="00A43EC7" w:rsidP="008E780A">
      <w:pPr>
        <w:pStyle w:val="Betarp"/>
        <w:jc w:val="both"/>
        <w:rPr>
          <w:rFonts w:ascii="Times New Roman" w:eastAsia="Times New Roman" w:hAnsi="Times New Roman" w:cs="Times New Roman"/>
          <w:color w:val="000000"/>
          <w:sz w:val="24"/>
          <w:szCs w:val="24"/>
        </w:rPr>
      </w:pPr>
      <w:r w:rsidRPr="0055651A">
        <w:rPr>
          <w:rFonts w:ascii="Times New Roman" w:hAnsi="Times New Roman" w:cs="Times New Roman"/>
          <w:sz w:val="24"/>
          <w:szCs w:val="24"/>
        </w:rPr>
        <w:tab/>
        <w:t>Pateikti rodikliai įrodo, jog įstaigoje s</w:t>
      </w:r>
      <w:r w:rsidRPr="0055651A">
        <w:rPr>
          <w:rFonts w:ascii="Times New Roman" w:hAnsi="Times New Roman" w:cs="Times New Roman"/>
          <w:color w:val="000000"/>
          <w:sz w:val="24"/>
          <w:szCs w:val="24"/>
        </w:rPr>
        <w:t xml:space="preserve">ukurta veikianti sistema, garantuojanti vaiko teises mokykloje. Numatyta aiški bendruomenės narių atsakomybė už vaiko teisių garantavimą mokykloje. Mokytojai, vadovai ir kitas personalas gerai žino vaiko teises, visuomet tinkamai ir veiksmingai sprendžia su vaiko teisėmis susijusius klausimus. Mokykloje sudarytos sąlygos, tenkinančios vaikų saviraiškos poreikius. Plėtojamas kitas neformalus vaikų švietimas. Mokytojai tenkina daugumos ugdytinių saviugdos ir saviraiškos poreikius. </w:t>
      </w:r>
      <w:r w:rsidRPr="0055651A">
        <w:rPr>
          <w:rFonts w:ascii="Times New Roman" w:eastAsia="Times New Roman" w:hAnsi="Times New Roman" w:cs="Times New Roman"/>
          <w:color w:val="000000"/>
          <w:sz w:val="24"/>
          <w:szCs w:val="24"/>
        </w:rPr>
        <w:t>Mokykloje veiksmingai įgyvendinama paslaugų teikimo politika ir strategija.</w:t>
      </w:r>
      <w:r w:rsidR="00D029D6" w:rsidRPr="0055651A">
        <w:rPr>
          <w:rFonts w:ascii="Times New Roman" w:eastAsia="Times New Roman" w:hAnsi="Times New Roman" w:cs="Times New Roman"/>
          <w:color w:val="000000"/>
          <w:sz w:val="24"/>
          <w:szCs w:val="24"/>
        </w:rPr>
        <w:t xml:space="preserve"> </w:t>
      </w:r>
      <w:r w:rsidRPr="0055651A">
        <w:rPr>
          <w:rFonts w:ascii="Times New Roman" w:eastAsia="Times New Roman" w:hAnsi="Times New Roman" w:cs="Times New Roman"/>
          <w:color w:val="000000"/>
          <w:sz w:val="24"/>
          <w:szCs w:val="24"/>
        </w:rPr>
        <w:t>Paslaugų teikimas grindžiamas jų poreikio analize bei nacionaliniais švietimo pagalbos ir socialinės paramos prioritetais.</w:t>
      </w:r>
    </w:p>
    <w:p w:rsidR="00ED28C8" w:rsidRPr="0055651A" w:rsidRDefault="00ED28C8" w:rsidP="008E780A">
      <w:pPr>
        <w:pStyle w:val="Betarp"/>
        <w:jc w:val="both"/>
        <w:rPr>
          <w:rFonts w:ascii="Times New Roman" w:eastAsia="Times New Roman" w:hAnsi="Times New Roman" w:cs="Times New Roman"/>
          <w:color w:val="000000"/>
          <w:sz w:val="24"/>
          <w:szCs w:val="24"/>
        </w:rPr>
      </w:pPr>
    </w:p>
    <w:p w:rsidR="00D029D6" w:rsidRPr="0055651A" w:rsidRDefault="00D029D6" w:rsidP="008E780A">
      <w:pPr>
        <w:pStyle w:val="Betarp"/>
        <w:jc w:val="both"/>
        <w:rPr>
          <w:rFonts w:ascii="Times New Roman" w:hAnsi="Times New Roman" w:cs="Times New Roman"/>
          <w:b/>
          <w:sz w:val="24"/>
          <w:szCs w:val="24"/>
        </w:rPr>
      </w:pPr>
      <w:r w:rsidRPr="0055651A">
        <w:rPr>
          <w:rFonts w:ascii="Times New Roman" w:eastAsia="Times New Roman" w:hAnsi="Times New Roman" w:cs="Times New Roman"/>
          <w:color w:val="000000"/>
          <w:sz w:val="24"/>
          <w:szCs w:val="24"/>
        </w:rPr>
        <w:tab/>
      </w:r>
      <w:r w:rsidRPr="0055651A">
        <w:rPr>
          <w:rFonts w:ascii="Times New Roman" w:eastAsia="Times New Roman" w:hAnsi="Times New Roman" w:cs="Times New Roman"/>
          <w:b/>
          <w:color w:val="000000"/>
          <w:sz w:val="24"/>
          <w:szCs w:val="24"/>
        </w:rPr>
        <w:t>5 srityje „</w:t>
      </w:r>
      <w:r w:rsidRPr="0055651A">
        <w:rPr>
          <w:rFonts w:ascii="Times New Roman" w:hAnsi="Times New Roman" w:cs="Times New Roman"/>
          <w:b/>
          <w:sz w:val="24"/>
          <w:szCs w:val="24"/>
        </w:rPr>
        <w:t>Ištekliai“ dominuojantys 3,4 lygiai:</w:t>
      </w:r>
    </w:p>
    <w:p w:rsidR="00D029D6" w:rsidRPr="0055651A" w:rsidRDefault="00D029D6"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Pedagogai aukščiausiai įvertino veiklos rodiklio 5.1. Personalo politika pagalbinius rodiklius</w:t>
      </w:r>
      <w:r w:rsidR="00774069" w:rsidRPr="0055651A">
        <w:rPr>
          <w:rFonts w:ascii="Times New Roman" w:hAnsi="Times New Roman" w:cs="Times New Roman"/>
          <w:sz w:val="24"/>
          <w:szCs w:val="24"/>
        </w:rPr>
        <w:t>:</w:t>
      </w:r>
      <w:r w:rsidRPr="0055651A">
        <w:rPr>
          <w:rFonts w:ascii="Times New Roman" w:hAnsi="Times New Roman" w:cs="Times New Roman"/>
          <w:sz w:val="24"/>
          <w:szCs w:val="24"/>
        </w:rPr>
        <w:t xml:space="preserve"> 5.1.1. P</w:t>
      </w:r>
      <w:r w:rsidR="00774069" w:rsidRPr="0055651A">
        <w:rPr>
          <w:rFonts w:ascii="Times New Roman" w:hAnsi="Times New Roman" w:cs="Times New Roman"/>
          <w:sz w:val="24"/>
          <w:szCs w:val="24"/>
        </w:rPr>
        <w:t>ersonalo formavimas – 84,2 %</w:t>
      </w:r>
      <w:r w:rsidRPr="0055651A">
        <w:rPr>
          <w:rFonts w:ascii="Times New Roman" w:hAnsi="Times New Roman" w:cs="Times New Roman"/>
          <w:sz w:val="24"/>
          <w:szCs w:val="24"/>
        </w:rPr>
        <w:t>, 5.1.2. Personalo kompetencija ir</w:t>
      </w:r>
      <w:r w:rsidR="00774069" w:rsidRPr="0055651A">
        <w:rPr>
          <w:rFonts w:ascii="Times New Roman" w:hAnsi="Times New Roman" w:cs="Times New Roman"/>
          <w:sz w:val="24"/>
          <w:szCs w:val="24"/>
        </w:rPr>
        <w:t xml:space="preserve"> jos panaudojimas – 89,4 %</w:t>
      </w:r>
      <w:r w:rsidRPr="0055651A">
        <w:rPr>
          <w:rFonts w:ascii="Times New Roman" w:hAnsi="Times New Roman" w:cs="Times New Roman"/>
          <w:sz w:val="24"/>
          <w:szCs w:val="24"/>
        </w:rPr>
        <w:t>.</w:t>
      </w:r>
    </w:p>
    <w:p w:rsidR="00D029D6" w:rsidRPr="0055651A" w:rsidRDefault="00D029D6"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Nepedagoginiai darbuotojai aukščiausiai įvertino veiklos rodiklių</w:t>
      </w:r>
      <w:r w:rsidR="009D121C" w:rsidRPr="0055651A">
        <w:rPr>
          <w:rFonts w:ascii="Times New Roman" w:hAnsi="Times New Roman" w:cs="Times New Roman"/>
          <w:sz w:val="24"/>
          <w:szCs w:val="24"/>
        </w:rPr>
        <w:t>:</w:t>
      </w:r>
      <w:r w:rsidRPr="0055651A">
        <w:rPr>
          <w:rFonts w:ascii="Times New Roman" w:hAnsi="Times New Roman" w:cs="Times New Roman"/>
          <w:sz w:val="24"/>
          <w:szCs w:val="24"/>
        </w:rPr>
        <w:t xml:space="preserve"> 5.1. Personalo politika pagalbinį rodiklį  5.1.2. Personalo kompetencij</w:t>
      </w:r>
      <w:r w:rsidR="009D121C" w:rsidRPr="0055651A">
        <w:rPr>
          <w:rFonts w:ascii="Times New Roman" w:hAnsi="Times New Roman" w:cs="Times New Roman"/>
          <w:sz w:val="24"/>
          <w:szCs w:val="24"/>
        </w:rPr>
        <w:t>a ir jos panaudojimas – 87,5 %</w:t>
      </w:r>
      <w:r w:rsidRPr="0055651A">
        <w:rPr>
          <w:rFonts w:ascii="Times New Roman" w:hAnsi="Times New Roman" w:cs="Times New Roman"/>
          <w:sz w:val="24"/>
          <w:szCs w:val="24"/>
        </w:rPr>
        <w:t>, 5.2. Materialinė aplinka pagalbinį rodiklį 5.2.2. Ugdymą(</w:t>
      </w:r>
      <w:proofErr w:type="spellStart"/>
      <w:r w:rsidRPr="0055651A">
        <w:rPr>
          <w:rFonts w:ascii="Times New Roman" w:hAnsi="Times New Roman" w:cs="Times New Roman"/>
          <w:sz w:val="24"/>
          <w:szCs w:val="24"/>
        </w:rPr>
        <w:t>si</w:t>
      </w:r>
      <w:proofErr w:type="spellEnd"/>
      <w:r w:rsidR="009D121C" w:rsidRPr="0055651A">
        <w:rPr>
          <w:rFonts w:ascii="Times New Roman" w:hAnsi="Times New Roman" w:cs="Times New Roman"/>
          <w:sz w:val="24"/>
          <w:szCs w:val="24"/>
        </w:rPr>
        <w:t>) skatinanti aplinka – 93,75 %</w:t>
      </w:r>
      <w:r w:rsidRPr="0055651A">
        <w:rPr>
          <w:rFonts w:ascii="Times New Roman" w:hAnsi="Times New Roman" w:cs="Times New Roman"/>
          <w:sz w:val="24"/>
          <w:szCs w:val="24"/>
        </w:rPr>
        <w:t>.</w:t>
      </w:r>
    </w:p>
    <w:p w:rsidR="00D029D6" w:rsidRPr="0055651A" w:rsidRDefault="00D029D6"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Tėvai aukščiausiai įvertino veiklos rodiklio 5.1. Personalo politika pagalbinius rodiklius 5.1.1. P</w:t>
      </w:r>
      <w:r w:rsidR="008B1DBB" w:rsidRPr="0055651A">
        <w:rPr>
          <w:rFonts w:ascii="Times New Roman" w:hAnsi="Times New Roman" w:cs="Times New Roman"/>
          <w:sz w:val="24"/>
          <w:szCs w:val="24"/>
        </w:rPr>
        <w:t>ersonalo formavimas – 91,9 %</w:t>
      </w:r>
      <w:r w:rsidRPr="0055651A">
        <w:rPr>
          <w:rFonts w:ascii="Times New Roman" w:hAnsi="Times New Roman" w:cs="Times New Roman"/>
          <w:sz w:val="24"/>
          <w:szCs w:val="24"/>
        </w:rPr>
        <w:t>, 5.1.3. Galimybi</w:t>
      </w:r>
      <w:r w:rsidR="008B1DBB" w:rsidRPr="0055651A">
        <w:rPr>
          <w:rFonts w:ascii="Times New Roman" w:hAnsi="Times New Roman" w:cs="Times New Roman"/>
          <w:sz w:val="24"/>
          <w:szCs w:val="24"/>
        </w:rPr>
        <w:t>ų tobulėti sudarymas – 90,5 %</w:t>
      </w:r>
      <w:r w:rsidRPr="0055651A">
        <w:rPr>
          <w:rFonts w:ascii="Times New Roman" w:hAnsi="Times New Roman" w:cs="Times New Roman"/>
          <w:sz w:val="24"/>
          <w:szCs w:val="24"/>
        </w:rPr>
        <w:t xml:space="preserve">. </w:t>
      </w:r>
    </w:p>
    <w:p w:rsidR="00D029D6" w:rsidRPr="0055651A" w:rsidRDefault="00ED28C8" w:rsidP="008E780A">
      <w:pPr>
        <w:pStyle w:val="Betarp"/>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ab/>
        <w:t>Gauti audito rezultatai leidžia teigti, kad į</w:t>
      </w:r>
      <w:r w:rsidR="00D029D6" w:rsidRPr="0055651A">
        <w:rPr>
          <w:rFonts w:ascii="Times New Roman" w:hAnsi="Times New Roman" w:cs="Times New Roman"/>
          <w:color w:val="000000"/>
          <w:sz w:val="24"/>
          <w:szCs w:val="24"/>
        </w:rPr>
        <w:t xml:space="preserve">gyvendinama personalo formavimo politika yra aiški ir skaidri, pagrįsta mokyklos veiklos tikslais ir uždaviniais. Mokykloje dirba pakankamai kvalifikuotų mokytojų, kitų specialistų bei aptarnaujančio personalo. Aiškiai apibrėžtos darbuotojų funkcijos, teisės ir pareigos. </w:t>
      </w:r>
      <w:r w:rsidRPr="0055651A">
        <w:rPr>
          <w:rFonts w:ascii="Times New Roman" w:hAnsi="Times New Roman" w:cs="Times New Roman"/>
          <w:color w:val="000000"/>
          <w:sz w:val="24"/>
          <w:szCs w:val="24"/>
        </w:rPr>
        <w:t>Mokykloje dirba kompetentingi darbuotojai. Jų išsilavinimas ir kvalifikacija leidžia užtikrinti mokyklos uždavinių įgyvendinimą ir optimaliai tenkinti vaikų ugdymo(</w:t>
      </w:r>
      <w:proofErr w:type="spellStart"/>
      <w:r w:rsidRPr="0055651A">
        <w:rPr>
          <w:rFonts w:ascii="Times New Roman" w:hAnsi="Times New Roman" w:cs="Times New Roman"/>
          <w:color w:val="000000"/>
          <w:sz w:val="24"/>
          <w:szCs w:val="24"/>
        </w:rPr>
        <w:t>si</w:t>
      </w:r>
      <w:proofErr w:type="spellEnd"/>
      <w:r w:rsidRPr="0055651A">
        <w:rPr>
          <w:rFonts w:ascii="Times New Roman" w:hAnsi="Times New Roman" w:cs="Times New Roman"/>
          <w:color w:val="000000"/>
          <w:sz w:val="24"/>
          <w:szCs w:val="24"/>
        </w:rPr>
        <w:t>) poreikius. Skatinamas ir palaikomas personalo iniciatyvumas, tarpusavio bendradarbiavimas. Numatant darbus, atsižvelgiama į asmenines dirbančiųjų savybes, patirtį, kvalifikaciją, gebėjimą įgyvendinti ugdymo ir kitus tikslus. Personalui sudarytos geros sąlygos kvalifikacijai kelti. Veiksmingas komandinis darbas. Sukurta aplinka tenkina fizinius, protinius, emocinius ir dvasinius poreikius, atitinka vaikų amžių ir standartus. Ugdymo priemonės atliepia vaikų ugdymo</w:t>
      </w:r>
      <w:r w:rsidR="00C1676B">
        <w:rPr>
          <w:rFonts w:ascii="Times New Roman" w:hAnsi="Times New Roman" w:cs="Times New Roman"/>
          <w:color w:val="000000"/>
          <w:sz w:val="24"/>
          <w:szCs w:val="24"/>
        </w:rPr>
        <w:t>(</w:t>
      </w:r>
      <w:proofErr w:type="spellStart"/>
      <w:r w:rsidRPr="0055651A">
        <w:rPr>
          <w:rFonts w:ascii="Times New Roman" w:hAnsi="Times New Roman" w:cs="Times New Roman"/>
          <w:color w:val="000000"/>
          <w:sz w:val="24"/>
          <w:szCs w:val="24"/>
        </w:rPr>
        <w:t>si</w:t>
      </w:r>
      <w:proofErr w:type="spellEnd"/>
      <w:r w:rsidR="00C1676B">
        <w:rPr>
          <w:rFonts w:ascii="Times New Roman" w:hAnsi="Times New Roman" w:cs="Times New Roman"/>
          <w:color w:val="000000"/>
          <w:sz w:val="24"/>
          <w:szCs w:val="24"/>
        </w:rPr>
        <w:t>)</w:t>
      </w:r>
      <w:r w:rsidRPr="0055651A">
        <w:rPr>
          <w:rFonts w:ascii="Times New Roman" w:hAnsi="Times New Roman" w:cs="Times New Roman"/>
          <w:color w:val="000000"/>
          <w:sz w:val="24"/>
          <w:szCs w:val="24"/>
        </w:rPr>
        <w:t xml:space="preserve"> poreikius ir skatina jų ugdymą</w:t>
      </w:r>
      <w:r w:rsidR="00C1676B">
        <w:rPr>
          <w:rFonts w:ascii="Times New Roman" w:hAnsi="Times New Roman" w:cs="Times New Roman"/>
          <w:color w:val="000000"/>
          <w:sz w:val="24"/>
          <w:szCs w:val="24"/>
        </w:rPr>
        <w:t>(</w:t>
      </w:r>
      <w:proofErr w:type="spellStart"/>
      <w:r w:rsidRPr="0055651A">
        <w:rPr>
          <w:rFonts w:ascii="Times New Roman" w:hAnsi="Times New Roman" w:cs="Times New Roman"/>
          <w:color w:val="000000"/>
          <w:sz w:val="24"/>
          <w:szCs w:val="24"/>
        </w:rPr>
        <w:t>si</w:t>
      </w:r>
      <w:proofErr w:type="spellEnd"/>
      <w:r w:rsidR="00C1676B">
        <w:rPr>
          <w:rFonts w:ascii="Times New Roman" w:hAnsi="Times New Roman" w:cs="Times New Roman"/>
          <w:color w:val="000000"/>
          <w:sz w:val="24"/>
          <w:szCs w:val="24"/>
        </w:rPr>
        <w:t>)</w:t>
      </w:r>
      <w:r w:rsidRPr="0055651A">
        <w:rPr>
          <w:rFonts w:ascii="Times New Roman" w:hAnsi="Times New Roman" w:cs="Times New Roman"/>
          <w:color w:val="000000"/>
          <w:sz w:val="24"/>
          <w:szCs w:val="24"/>
        </w:rPr>
        <w:t>. Vaikų darbai tikslingai panaudojami ugdymo procese kuriant ugdomąją aplinką.</w:t>
      </w:r>
    </w:p>
    <w:p w:rsidR="00ED28C8" w:rsidRPr="0055651A" w:rsidRDefault="00ED28C8" w:rsidP="008E780A">
      <w:pPr>
        <w:pStyle w:val="Betarp"/>
        <w:jc w:val="both"/>
        <w:rPr>
          <w:rFonts w:ascii="Times New Roman" w:hAnsi="Times New Roman" w:cs="Times New Roman"/>
          <w:color w:val="000000"/>
          <w:sz w:val="24"/>
          <w:szCs w:val="24"/>
        </w:rPr>
      </w:pPr>
    </w:p>
    <w:p w:rsidR="00ED28C8" w:rsidRPr="0055651A" w:rsidRDefault="00ED28C8" w:rsidP="008E780A">
      <w:pPr>
        <w:pStyle w:val="Betarp"/>
        <w:jc w:val="both"/>
        <w:rPr>
          <w:rFonts w:ascii="Times New Roman" w:hAnsi="Times New Roman" w:cs="Times New Roman"/>
          <w:b/>
          <w:sz w:val="24"/>
          <w:szCs w:val="24"/>
        </w:rPr>
      </w:pPr>
      <w:r w:rsidRPr="0055651A">
        <w:rPr>
          <w:rFonts w:ascii="Times New Roman" w:hAnsi="Times New Roman" w:cs="Times New Roman"/>
          <w:color w:val="000000"/>
          <w:sz w:val="24"/>
          <w:szCs w:val="24"/>
        </w:rPr>
        <w:tab/>
      </w:r>
      <w:r w:rsidRPr="0055651A">
        <w:rPr>
          <w:rFonts w:ascii="Times New Roman" w:hAnsi="Times New Roman" w:cs="Times New Roman"/>
          <w:b/>
          <w:color w:val="000000"/>
          <w:sz w:val="24"/>
          <w:szCs w:val="24"/>
        </w:rPr>
        <w:t>6 srityje „</w:t>
      </w:r>
      <w:r w:rsidRPr="0055651A">
        <w:rPr>
          <w:rFonts w:ascii="Times New Roman" w:hAnsi="Times New Roman" w:cs="Times New Roman"/>
          <w:b/>
          <w:sz w:val="24"/>
          <w:szCs w:val="24"/>
        </w:rPr>
        <w:t>Mokyklos strateginis valdymas“ dominuojantys 3, 4 lygiai:</w:t>
      </w:r>
    </w:p>
    <w:p w:rsidR="00ED28C8" w:rsidRPr="0055651A" w:rsidRDefault="00ED28C8"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Pedagogai aukščiausiai įvertino veiklos rodiklių</w:t>
      </w:r>
      <w:r w:rsidR="00F66B53" w:rsidRPr="0055651A">
        <w:rPr>
          <w:rFonts w:ascii="Times New Roman" w:hAnsi="Times New Roman" w:cs="Times New Roman"/>
          <w:sz w:val="24"/>
          <w:szCs w:val="24"/>
        </w:rPr>
        <w:t>:</w:t>
      </w:r>
      <w:r w:rsidRPr="0055651A">
        <w:rPr>
          <w:rFonts w:ascii="Times New Roman" w:hAnsi="Times New Roman" w:cs="Times New Roman"/>
          <w:sz w:val="24"/>
          <w:szCs w:val="24"/>
        </w:rPr>
        <w:t xml:space="preserve"> 6.1. </w:t>
      </w:r>
      <w:r w:rsidR="00F66B53" w:rsidRPr="0055651A">
        <w:rPr>
          <w:rFonts w:ascii="Times New Roman" w:hAnsi="Times New Roman" w:cs="Times New Roman"/>
          <w:sz w:val="24"/>
          <w:szCs w:val="24"/>
        </w:rPr>
        <w:t>Vidaus a</w:t>
      </w:r>
      <w:r w:rsidRPr="0055651A">
        <w:rPr>
          <w:rFonts w:ascii="Times New Roman" w:hAnsi="Times New Roman" w:cs="Times New Roman"/>
          <w:sz w:val="24"/>
          <w:szCs w:val="24"/>
        </w:rPr>
        <w:t>uditas pagalbinį rodiklį 6.1.2. Vadovo dalyva</w:t>
      </w:r>
      <w:r w:rsidR="00F66B53" w:rsidRPr="0055651A">
        <w:rPr>
          <w:rFonts w:ascii="Times New Roman" w:hAnsi="Times New Roman" w:cs="Times New Roman"/>
          <w:sz w:val="24"/>
          <w:szCs w:val="24"/>
        </w:rPr>
        <w:t>vimas vidaus audite – 89,4 %</w:t>
      </w:r>
      <w:r w:rsidRPr="0055651A">
        <w:rPr>
          <w:rFonts w:ascii="Times New Roman" w:hAnsi="Times New Roman" w:cs="Times New Roman"/>
          <w:sz w:val="24"/>
          <w:szCs w:val="24"/>
        </w:rPr>
        <w:t>, 6.3. Mokyklos vadovų veiklos veiksmingumas pagalbinį rodiklį 6.3.1. Vadovo pr</w:t>
      </w:r>
      <w:r w:rsidR="00F66B53" w:rsidRPr="0055651A">
        <w:rPr>
          <w:rFonts w:ascii="Times New Roman" w:hAnsi="Times New Roman" w:cs="Times New Roman"/>
          <w:sz w:val="24"/>
          <w:szCs w:val="24"/>
        </w:rPr>
        <w:t>ofesinė kompetencija – 89,5 %</w:t>
      </w:r>
      <w:r w:rsidRPr="0055651A">
        <w:rPr>
          <w:rFonts w:ascii="Times New Roman" w:hAnsi="Times New Roman" w:cs="Times New Roman"/>
          <w:sz w:val="24"/>
          <w:szCs w:val="24"/>
        </w:rPr>
        <w:t>.</w:t>
      </w:r>
    </w:p>
    <w:p w:rsidR="00ED28C8" w:rsidRPr="0055651A" w:rsidRDefault="00ED28C8"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Nepedagoginiai darbuotojai aukščiausiai įvertino veiklos rodiklių</w:t>
      </w:r>
      <w:r w:rsidR="00F66B53" w:rsidRPr="0055651A">
        <w:rPr>
          <w:rFonts w:ascii="Times New Roman" w:hAnsi="Times New Roman" w:cs="Times New Roman"/>
          <w:sz w:val="24"/>
          <w:szCs w:val="24"/>
        </w:rPr>
        <w:t>:</w:t>
      </w:r>
      <w:r w:rsidRPr="0055651A">
        <w:rPr>
          <w:rFonts w:ascii="Times New Roman" w:hAnsi="Times New Roman" w:cs="Times New Roman"/>
          <w:sz w:val="24"/>
          <w:szCs w:val="24"/>
        </w:rPr>
        <w:t xml:space="preserve"> 6.2. Strateginis mokyklos planas, metinė veiklos programa bei jų įgyvendinimas pagalbinį rodiklį 6.2.3. </w:t>
      </w:r>
      <w:r w:rsidR="00CD7DE9" w:rsidRPr="0055651A">
        <w:rPr>
          <w:rFonts w:ascii="Times New Roman" w:hAnsi="Times New Roman" w:cs="Times New Roman"/>
          <w:sz w:val="24"/>
          <w:szCs w:val="24"/>
        </w:rPr>
        <w:t>Strateginio plano  ir metinės veiklos progr</w:t>
      </w:r>
      <w:r w:rsidR="00F66B53" w:rsidRPr="0055651A">
        <w:rPr>
          <w:rFonts w:ascii="Times New Roman" w:hAnsi="Times New Roman" w:cs="Times New Roman"/>
          <w:sz w:val="24"/>
          <w:szCs w:val="24"/>
        </w:rPr>
        <w:t>amos veiksmingumas – 87,5 %</w:t>
      </w:r>
      <w:r w:rsidR="00CD7DE9" w:rsidRPr="0055651A">
        <w:rPr>
          <w:rFonts w:ascii="Times New Roman" w:hAnsi="Times New Roman" w:cs="Times New Roman"/>
          <w:sz w:val="24"/>
          <w:szCs w:val="24"/>
        </w:rPr>
        <w:t>, 6.4. Valdymo ir savivaldos dermė pagalbinį rodiklį 6.4.2. Mokyklos savivaldo</w:t>
      </w:r>
      <w:r w:rsidR="00F66B53" w:rsidRPr="0055651A">
        <w:rPr>
          <w:rFonts w:ascii="Times New Roman" w:hAnsi="Times New Roman" w:cs="Times New Roman"/>
          <w:sz w:val="24"/>
          <w:szCs w:val="24"/>
        </w:rPr>
        <w:t>s</w:t>
      </w:r>
      <w:r w:rsidR="00CD7DE9" w:rsidRPr="0055651A">
        <w:rPr>
          <w:rFonts w:ascii="Times New Roman" w:hAnsi="Times New Roman" w:cs="Times New Roman"/>
          <w:sz w:val="24"/>
          <w:szCs w:val="24"/>
        </w:rPr>
        <w:t xml:space="preserve"> veiklumas – </w:t>
      </w:r>
      <w:r w:rsidR="00F66B53" w:rsidRPr="0055651A">
        <w:rPr>
          <w:rFonts w:ascii="Times New Roman" w:hAnsi="Times New Roman" w:cs="Times New Roman"/>
          <w:sz w:val="24"/>
          <w:szCs w:val="24"/>
        </w:rPr>
        <w:t>75 %</w:t>
      </w:r>
      <w:r w:rsidR="00CD7DE9" w:rsidRPr="0055651A">
        <w:rPr>
          <w:rFonts w:ascii="Times New Roman" w:hAnsi="Times New Roman" w:cs="Times New Roman"/>
          <w:sz w:val="24"/>
          <w:szCs w:val="24"/>
        </w:rPr>
        <w:t>.</w:t>
      </w:r>
    </w:p>
    <w:p w:rsidR="00CD7DE9" w:rsidRPr="0055651A" w:rsidRDefault="00CD7DE9" w:rsidP="008E780A">
      <w:pPr>
        <w:pStyle w:val="Betarp"/>
        <w:jc w:val="both"/>
        <w:rPr>
          <w:rFonts w:ascii="Times New Roman" w:hAnsi="Times New Roman" w:cs="Times New Roman"/>
          <w:sz w:val="24"/>
          <w:szCs w:val="24"/>
        </w:rPr>
      </w:pPr>
      <w:r w:rsidRPr="0055651A">
        <w:rPr>
          <w:rFonts w:ascii="Times New Roman" w:hAnsi="Times New Roman" w:cs="Times New Roman"/>
          <w:sz w:val="24"/>
          <w:szCs w:val="24"/>
        </w:rPr>
        <w:tab/>
        <w:t>Tėvai aukščiausiai įvertino veiklos rodiklių</w:t>
      </w:r>
      <w:r w:rsidR="00F66B53" w:rsidRPr="0055651A">
        <w:rPr>
          <w:rFonts w:ascii="Times New Roman" w:hAnsi="Times New Roman" w:cs="Times New Roman"/>
          <w:sz w:val="24"/>
          <w:szCs w:val="24"/>
        </w:rPr>
        <w:t>:</w:t>
      </w:r>
      <w:r w:rsidRPr="0055651A">
        <w:rPr>
          <w:rFonts w:ascii="Times New Roman" w:hAnsi="Times New Roman" w:cs="Times New Roman"/>
          <w:sz w:val="24"/>
          <w:szCs w:val="24"/>
        </w:rPr>
        <w:t xml:space="preserve"> 6.2. Strateginis mokyklos planas, metinė veiklos programa bei jų įgyvendinimas pagalbinį rodiklį 6.2.3. Strateginio plano  ir metinės veiklos prog</w:t>
      </w:r>
      <w:r w:rsidR="00F66B53" w:rsidRPr="0055651A">
        <w:rPr>
          <w:rFonts w:ascii="Times New Roman" w:hAnsi="Times New Roman" w:cs="Times New Roman"/>
          <w:sz w:val="24"/>
          <w:szCs w:val="24"/>
        </w:rPr>
        <w:t>ramos veiksmingumas – 91,9 %</w:t>
      </w:r>
      <w:r w:rsidRPr="0055651A">
        <w:rPr>
          <w:rFonts w:ascii="Times New Roman" w:hAnsi="Times New Roman" w:cs="Times New Roman"/>
          <w:sz w:val="24"/>
          <w:szCs w:val="24"/>
        </w:rPr>
        <w:t>,</w:t>
      </w:r>
      <w:r w:rsidR="00F66B53" w:rsidRPr="0055651A">
        <w:rPr>
          <w:rFonts w:ascii="Times New Roman" w:hAnsi="Times New Roman" w:cs="Times New Roman"/>
          <w:sz w:val="24"/>
          <w:szCs w:val="24"/>
        </w:rPr>
        <w:t xml:space="preserve"> 6.3. Mokyklos vadovų veiklos veiksmingumas pagalbinį rodiklį 6.3.1. Vadovo profesinė kompetencija – 91,9</w:t>
      </w:r>
      <w:r w:rsidR="00896E80" w:rsidRPr="0055651A">
        <w:rPr>
          <w:rFonts w:ascii="Times New Roman" w:hAnsi="Times New Roman" w:cs="Times New Roman"/>
          <w:sz w:val="24"/>
          <w:szCs w:val="24"/>
        </w:rPr>
        <w:t xml:space="preserve"> </w:t>
      </w:r>
      <w:r w:rsidR="00F66B53" w:rsidRPr="0055651A">
        <w:rPr>
          <w:rFonts w:ascii="Times New Roman" w:hAnsi="Times New Roman" w:cs="Times New Roman"/>
          <w:sz w:val="24"/>
          <w:szCs w:val="24"/>
        </w:rPr>
        <w:t xml:space="preserve">%, </w:t>
      </w:r>
      <w:r w:rsidRPr="0055651A">
        <w:rPr>
          <w:rFonts w:ascii="Times New Roman" w:hAnsi="Times New Roman" w:cs="Times New Roman"/>
          <w:sz w:val="24"/>
          <w:szCs w:val="24"/>
        </w:rPr>
        <w:t>6.4. Valdymo ir savivaldos dermė pagalbinį rodiklį 6.4.1. Mokyklos savivaldos</w:t>
      </w:r>
      <w:r w:rsidR="00F66B53" w:rsidRPr="0055651A">
        <w:rPr>
          <w:rFonts w:ascii="Times New Roman" w:hAnsi="Times New Roman" w:cs="Times New Roman"/>
          <w:sz w:val="24"/>
          <w:szCs w:val="24"/>
        </w:rPr>
        <w:t xml:space="preserve"> institucijų kūrimas – 93,2 %</w:t>
      </w:r>
      <w:r w:rsidRPr="0055651A">
        <w:rPr>
          <w:rFonts w:ascii="Times New Roman" w:hAnsi="Times New Roman" w:cs="Times New Roman"/>
          <w:sz w:val="24"/>
          <w:szCs w:val="24"/>
        </w:rPr>
        <w:t xml:space="preserve">. </w:t>
      </w:r>
    </w:p>
    <w:p w:rsidR="00320451" w:rsidRPr="0055651A" w:rsidRDefault="00CD7DE9" w:rsidP="008E780A">
      <w:pPr>
        <w:pStyle w:val="Betarp"/>
        <w:jc w:val="both"/>
        <w:rPr>
          <w:rFonts w:ascii="Times New Roman" w:hAnsi="Times New Roman" w:cs="Times New Roman"/>
          <w:color w:val="000000"/>
          <w:sz w:val="24"/>
          <w:szCs w:val="24"/>
        </w:rPr>
      </w:pPr>
      <w:r w:rsidRPr="0055651A">
        <w:rPr>
          <w:rFonts w:ascii="Times New Roman" w:hAnsi="Times New Roman" w:cs="Times New Roman"/>
          <w:sz w:val="24"/>
          <w:szCs w:val="24"/>
        </w:rPr>
        <w:tab/>
        <w:t xml:space="preserve">Pagal gautus rodiklius galima daryti išvadą, jog </w:t>
      </w:r>
      <w:r w:rsidRPr="0055651A">
        <w:rPr>
          <w:rFonts w:ascii="Times New Roman" w:eastAsia="Times New Roman" w:hAnsi="Times New Roman" w:cs="Times New Roman"/>
          <w:color w:val="000000"/>
          <w:sz w:val="24"/>
          <w:szCs w:val="24"/>
        </w:rPr>
        <w:t>m</w:t>
      </w:r>
      <w:r w:rsidR="00F66B53" w:rsidRPr="0055651A">
        <w:rPr>
          <w:rFonts w:ascii="Times New Roman" w:eastAsia="Times New Roman" w:hAnsi="Times New Roman" w:cs="Times New Roman"/>
          <w:color w:val="000000"/>
          <w:sz w:val="24"/>
          <w:szCs w:val="24"/>
        </w:rPr>
        <w:t>okyklos vadovai</w:t>
      </w:r>
      <w:r w:rsidRPr="0055651A">
        <w:rPr>
          <w:rFonts w:ascii="Times New Roman" w:eastAsia="Times New Roman" w:hAnsi="Times New Roman" w:cs="Times New Roman"/>
          <w:color w:val="000000"/>
          <w:sz w:val="24"/>
          <w:szCs w:val="24"/>
        </w:rPr>
        <w:t xml:space="preserve"> iniciju</w:t>
      </w:r>
      <w:r w:rsidR="00F66B53" w:rsidRPr="0055651A">
        <w:rPr>
          <w:rFonts w:ascii="Times New Roman" w:eastAsia="Times New Roman" w:hAnsi="Times New Roman" w:cs="Times New Roman"/>
          <w:color w:val="000000"/>
          <w:sz w:val="24"/>
          <w:szCs w:val="24"/>
        </w:rPr>
        <w:t>oja vidaus auditą atsižvelgdami</w:t>
      </w:r>
      <w:r w:rsidRPr="0055651A">
        <w:rPr>
          <w:rFonts w:ascii="Times New Roman" w:eastAsia="Times New Roman" w:hAnsi="Times New Roman" w:cs="Times New Roman"/>
          <w:color w:val="000000"/>
          <w:sz w:val="24"/>
          <w:szCs w:val="24"/>
        </w:rPr>
        <w:t xml:space="preserve"> į mokyklos būklę ir bendruomenės</w:t>
      </w:r>
      <w:r w:rsidR="00F66B53" w:rsidRPr="0055651A">
        <w:rPr>
          <w:rFonts w:ascii="Times New Roman" w:eastAsia="Times New Roman" w:hAnsi="Times New Roman" w:cs="Times New Roman"/>
          <w:color w:val="000000"/>
          <w:sz w:val="24"/>
          <w:szCs w:val="24"/>
        </w:rPr>
        <w:t xml:space="preserve"> pasirengimą jį atlikti. Vadovai</w:t>
      </w:r>
      <w:r w:rsidRPr="0055651A">
        <w:rPr>
          <w:rFonts w:ascii="Times New Roman" w:eastAsia="Times New Roman" w:hAnsi="Times New Roman" w:cs="Times New Roman"/>
          <w:color w:val="000000"/>
          <w:sz w:val="24"/>
          <w:szCs w:val="24"/>
        </w:rPr>
        <w:t xml:space="preserve"> su mokyklos personalu nuolat aptaria ir vertina darbo kokybę bei numato būdus jai gerinti. </w:t>
      </w:r>
      <w:r w:rsidRPr="0055651A">
        <w:rPr>
          <w:rFonts w:ascii="Times New Roman" w:hAnsi="Times New Roman" w:cs="Times New Roman"/>
          <w:color w:val="000000"/>
          <w:sz w:val="24"/>
          <w:szCs w:val="24"/>
        </w:rPr>
        <w:t>Mokyklos strateginio plano ir metinės veiklos programos įgyvendinimas laiduoja mokyklos veiklos kokybę, ugd</w:t>
      </w:r>
      <w:r w:rsidR="00F66B53" w:rsidRPr="0055651A">
        <w:rPr>
          <w:rFonts w:ascii="Times New Roman" w:hAnsi="Times New Roman" w:cs="Times New Roman"/>
          <w:color w:val="000000"/>
          <w:sz w:val="24"/>
          <w:szCs w:val="24"/>
        </w:rPr>
        <w:t>ymo(</w:t>
      </w:r>
      <w:proofErr w:type="spellStart"/>
      <w:r w:rsidR="00F66B53" w:rsidRPr="0055651A">
        <w:rPr>
          <w:rFonts w:ascii="Times New Roman" w:hAnsi="Times New Roman" w:cs="Times New Roman"/>
          <w:color w:val="000000"/>
          <w:sz w:val="24"/>
          <w:szCs w:val="24"/>
        </w:rPr>
        <w:t>si</w:t>
      </w:r>
      <w:proofErr w:type="spellEnd"/>
      <w:r w:rsidR="00F66B53" w:rsidRPr="0055651A">
        <w:rPr>
          <w:rFonts w:ascii="Times New Roman" w:hAnsi="Times New Roman" w:cs="Times New Roman"/>
          <w:color w:val="000000"/>
          <w:sz w:val="24"/>
          <w:szCs w:val="24"/>
        </w:rPr>
        <w:t xml:space="preserve">) </w:t>
      </w:r>
      <w:r w:rsidR="00F66B53" w:rsidRPr="0055651A">
        <w:rPr>
          <w:rFonts w:ascii="Times New Roman" w:hAnsi="Times New Roman" w:cs="Times New Roman"/>
          <w:color w:val="000000"/>
          <w:sz w:val="24"/>
          <w:szCs w:val="24"/>
        </w:rPr>
        <w:lastRenderedPageBreak/>
        <w:t>kokybę. Mokyklos vadovai kompetentingi</w:t>
      </w:r>
      <w:r w:rsidRPr="0055651A">
        <w:rPr>
          <w:rFonts w:ascii="Times New Roman" w:hAnsi="Times New Roman" w:cs="Times New Roman"/>
          <w:color w:val="000000"/>
          <w:sz w:val="24"/>
          <w:szCs w:val="24"/>
        </w:rPr>
        <w:t>, turi pakankamai teorinių žinių bei prak</w:t>
      </w:r>
      <w:r w:rsidR="00320451" w:rsidRPr="0055651A">
        <w:rPr>
          <w:rFonts w:ascii="Times New Roman" w:hAnsi="Times New Roman" w:cs="Times New Roman"/>
          <w:color w:val="000000"/>
          <w:sz w:val="24"/>
          <w:szCs w:val="24"/>
        </w:rPr>
        <w:t xml:space="preserve">tinių vadybinių gebėjimų. </w:t>
      </w:r>
    </w:p>
    <w:p w:rsidR="003E08F7" w:rsidRPr="0055651A" w:rsidRDefault="00320451"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sz w:val="24"/>
          <w:szCs w:val="24"/>
        </w:rPr>
        <w:t xml:space="preserve">Atskirai aptartas darbuotojų požiūris ir jų galimybė dalyvauti, priimant svarbius sprendimus. </w:t>
      </w:r>
      <w:r w:rsidRPr="0055651A">
        <w:rPr>
          <w:rFonts w:ascii="Times New Roman" w:eastAsia="Times New Roman" w:hAnsi="Times New Roman" w:cs="Times New Roman"/>
          <w:sz w:val="24"/>
          <w:szCs w:val="24"/>
          <w:lang w:eastAsia="lt-LT"/>
        </w:rPr>
        <w:t xml:space="preserve">Tyrimo rezultatai rodo, kad planuojant įstaigos veiklą, priimant svarbius sprendimus dalyvauja 83 % mokytojų (iš jų net 76,5 % dalyvauja daugiau nei vienoje darbo grupėje, komisijoje)  ir 39,1 % nepedagoginių darbuotojų. </w:t>
      </w:r>
      <w:r w:rsidRPr="0055651A">
        <w:rPr>
          <w:rFonts w:ascii="Times New Roman" w:hAnsi="Times New Roman" w:cs="Times New Roman"/>
          <w:color w:val="000000"/>
          <w:sz w:val="24"/>
          <w:szCs w:val="24"/>
        </w:rPr>
        <w:t xml:space="preserve">Darbuotojai tikslingai įtraukiami į mokyklos politikos ir strategijos formavimą. Aiškiai apibrėžtos mokykloje kuriamų savivaldos institucijų funkcijos. Savivaldos ir mokyklos vadovai reguliariai aptaria mokyklos uždavinių įgyvendinimą, veiksmingai dirba komandomis ir kolegialiai priima sprendimus. </w:t>
      </w:r>
      <w:r w:rsidRPr="0055651A">
        <w:rPr>
          <w:rFonts w:ascii="Times New Roman" w:eastAsia="Times New Roman" w:hAnsi="Times New Roman" w:cs="Times New Roman"/>
          <w:sz w:val="24"/>
          <w:szCs w:val="24"/>
          <w:lang w:eastAsia="lt-LT"/>
        </w:rPr>
        <w:t xml:space="preserve">Pastoviai veikiančių savivaldos institucijų, komisijų, darbo grupių sudėtis skelbiama Įstaigos internetinėje svetainėje skyriuje „Struktūra ir kontaktai, srityje „Komisijos ir darbo grupės“, </w:t>
      </w:r>
      <w:r w:rsidRPr="0055651A">
        <w:rPr>
          <w:rFonts w:ascii="Times New Roman" w:eastAsia="SimSun" w:hAnsi="Times New Roman" w:cs="Times New Roman"/>
          <w:sz w:val="24"/>
          <w:szCs w:val="24"/>
          <w:lang w:eastAsia="zh-CN"/>
        </w:rPr>
        <w:t xml:space="preserve">direktoriaus įsakymais  konkrečioms užduotims, problemoms spręsti sudarytos komisijos, darbo grupės (parengta 14 įsakymų). </w:t>
      </w:r>
      <w:r w:rsidRPr="0055651A">
        <w:rPr>
          <w:rFonts w:ascii="Times New Roman" w:hAnsi="Times New Roman" w:cs="Times New Roman"/>
          <w:sz w:val="24"/>
          <w:szCs w:val="24"/>
        </w:rPr>
        <w:t>Rezultatai rodo, kad visi tyrime dalyvavę respondentai mato galimybę dalyvauti priimant svarbius sprendimus.</w:t>
      </w:r>
      <w:r w:rsidR="00445EB5" w:rsidRPr="0055651A">
        <w:rPr>
          <w:rFonts w:ascii="Times New Roman" w:hAnsi="Times New Roman" w:cs="Times New Roman"/>
          <w:color w:val="000000"/>
          <w:sz w:val="24"/>
          <w:szCs w:val="24"/>
        </w:rPr>
        <w:tab/>
      </w:r>
    </w:p>
    <w:p w:rsidR="00320451" w:rsidRPr="0055651A" w:rsidRDefault="00320451"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Stipriausios pusės:</w:t>
      </w:r>
    </w:p>
    <w:p w:rsidR="00896E80"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1.1.1. </w:t>
      </w:r>
      <w:r w:rsidR="00320451" w:rsidRPr="0055651A">
        <w:rPr>
          <w:rFonts w:ascii="Times New Roman" w:hAnsi="Times New Roman" w:cs="Times New Roman"/>
          <w:color w:val="000000"/>
          <w:sz w:val="24"/>
          <w:szCs w:val="24"/>
        </w:rPr>
        <w:t>Vaikų kultūra;</w:t>
      </w:r>
    </w:p>
    <w:p w:rsidR="00896E80"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1.1.4. </w:t>
      </w:r>
      <w:r w:rsidR="00320451" w:rsidRPr="0055651A">
        <w:rPr>
          <w:rFonts w:ascii="Times New Roman" w:hAnsi="Times New Roman" w:cs="Times New Roman"/>
          <w:color w:val="000000"/>
          <w:sz w:val="24"/>
          <w:szCs w:val="24"/>
        </w:rPr>
        <w:t>Lygių galimybių suteikimas ir teisingumas;</w:t>
      </w:r>
    </w:p>
    <w:p w:rsidR="00896E80"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1.1.5. </w:t>
      </w:r>
      <w:r w:rsidR="00320451" w:rsidRPr="0055651A">
        <w:rPr>
          <w:rFonts w:ascii="Times New Roman" w:hAnsi="Times New Roman" w:cs="Times New Roman"/>
          <w:color w:val="000000"/>
          <w:sz w:val="24"/>
          <w:szCs w:val="24"/>
        </w:rPr>
        <w:t>Tradicijos;</w:t>
      </w:r>
    </w:p>
    <w:p w:rsidR="00320451"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1.2.3. </w:t>
      </w:r>
      <w:r w:rsidR="003A3A9E" w:rsidRPr="0055651A">
        <w:rPr>
          <w:rFonts w:ascii="Times New Roman" w:hAnsi="Times New Roman" w:cs="Times New Roman"/>
          <w:color w:val="000000"/>
          <w:sz w:val="24"/>
          <w:szCs w:val="24"/>
        </w:rPr>
        <w:t>Įvaizdžio kūrimo kultūra;</w:t>
      </w:r>
    </w:p>
    <w:p w:rsidR="003A3A9E" w:rsidRPr="0055651A" w:rsidRDefault="003A3A9E"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2.1.3.</w:t>
      </w:r>
      <w:r w:rsidR="00896E80" w:rsidRPr="0055651A">
        <w:rPr>
          <w:rFonts w:ascii="Times New Roman" w:hAnsi="Times New Roman" w:cs="Times New Roman"/>
          <w:color w:val="000000"/>
          <w:sz w:val="24"/>
          <w:szCs w:val="24"/>
        </w:rPr>
        <w:t xml:space="preserve"> </w:t>
      </w:r>
      <w:r w:rsidR="00EB569F" w:rsidRPr="0055651A">
        <w:rPr>
          <w:rFonts w:ascii="Times New Roman" w:hAnsi="Times New Roman" w:cs="Times New Roman"/>
          <w:color w:val="000000"/>
          <w:sz w:val="24"/>
          <w:szCs w:val="24"/>
        </w:rPr>
        <w:t>Programų atitiktis vaikų ugdymosi poreikiams ir interesams;</w:t>
      </w:r>
    </w:p>
    <w:p w:rsidR="00EB569F"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2.2.1. </w:t>
      </w:r>
      <w:r w:rsidR="00EB569F" w:rsidRPr="0055651A">
        <w:rPr>
          <w:rFonts w:ascii="Times New Roman" w:hAnsi="Times New Roman" w:cs="Times New Roman"/>
          <w:color w:val="000000"/>
          <w:sz w:val="24"/>
          <w:szCs w:val="24"/>
        </w:rPr>
        <w:t>Ugdymo turinio ir kasdieninės veiklos planavimas;</w:t>
      </w:r>
    </w:p>
    <w:p w:rsidR="00EB569F"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2.4.3. </w:t>
      </w:r>
      <w:r w:rsidR="00EB569F" w:rsidRPr="0055651A">
        <w:rPr>
          <w:rFonts w:ascii="Times New Roman" w:hAnsi="Times New Roman" w:cs="Times New Roman"/>
          <w:color w:val="000000"/>
          <w:sz w:val="24"/>
          <w:szCs w:val="24"/>
        </w:rPr>
        <w:t>Šeimos gaunamos informacijos kokybė;</w:t>
      </w:r>
    </w:p>
    <w:p w:rsidR="00B9450F"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3.1.2. </w:t>
      </w:r>
      <w:r w:rsidR="00B9450F" w:rsidRPr="0055651A">
        <w:rPr>
          <w:rFonts w:ascii="Times New Roman" w:hAnsi="Times New Roman" w:cs="Times New Roman"/>
          <w:color w:val="000000"/>
          <w:sz w:val="24"/>
          <w:szCs w:val="24"/>
        </w:rPr>
        <w:t>Mokytojų ir tėvų veiklos dermė skatinant vaiko pasiekimus ir juos vertinant;</w:t>
      </w:r>
    </w:p>
    <w:p w:rsidR="00EB569F"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3.2.1.</w:t>
      </w:r>
      <w:r w:rsidR="00EB569F" w:rsidRPr="0055651A">
        <w:rPr>
          <w:rFonts w:ascii="Times New Roman" w:hAnsi="Times New Roman" w:cs="Times New Roman"/>
          <w:color w:val="000000"/>
          <w:sz w:val="24"/>
          <w:szCs w:val="24"/>
        </w:rPr>
        <w:t xml:space="preserve"> Va</w:t>
      </w:r>
      <w:r w:rsidR="00253AC9" w:rsidRPr="0055651A">
        <w:rPr>
          <w:rFonts w:ascii="Times New Roman" w:hAnsi="Times New Roman" w:cs="Times New Roman"/>
          <w:color w:val="000000"/>
          <w:sz w:val="24"/>
          <w:szCs w:val="24"/>
        </w:rPr>
        <w:t>iko daroma pažanga įvairiais am</w:t>
      </w:r>
      <w:r w:rsidR="00EB569F" w:rsidRPr="0055651A">
        <w:rPr>
          <w:rFonts w:ascii="Times New Roman" w:hAnsi="Times New Roman" w:cs="Times New Roman"/>
          <w:color w:val="000000"/>
          <w:sz w:val="24"/>
          <w:szCs w:val="24"/>
        </w:rPr>
        <w:t>ž</w:t>
      </w:r>
      <w:r w:rsidR="00253AC9" w:rsidRPr="0055651A">
        <w:rPr>
          <w:rFonts w:ascii="Times New Roman" w:hAnsi="Times New Roman" w:cs="Times New Roman"/>
          <w:color w:val="000000"/>
          <w:sz w:val="24"/>
          <w:szCs w:val="24"/>
        </w:rPr>
        <w:t>i</w:t>
      </w:r>
      <w:r w:rsidR="00EB569F" w:rsidRPr="0055651A">
        <w:rPr>
          <w:rFonts w:ascii="Times New Roman" w:hAnsi="Times New Roman" w:cs="Times New Roman"/>
          <w:color w:val="000000"/>
          <w:sz w:val="24"/>
          <w:szCs w:val="24"/>
        </w:rPr>
        <w:t>aus tarpsniais;</w:t>
      </w:r>
    </w:p>
    <w:p w:rsidR="00EB569F"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4.1.1. </w:t>
      </w:r>
      <w:r w:rsidR="00B9450F" w:rsidRPr="0055651A">
        <w:rPr>
          <w:rFonts w:ascii="Times New Roman" w:hAnsi="Times New Roman" w:cs="Times New Roman"/>
          <w:color w:val="000000"/>
          <w:sz w:val="24"/>
          <w:szCs w:val="24"/>
        </w:rPr>
        <w:t xml:space="preserve">Vaiko teisių atspindėjimas mokyklos veiklos dokumentuose; </w:t>
      </w:r>
    </w:p>
    <w:p w:rsidR="00B9450F"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4.1.3. </w:t>
      </w:r>
      <w:r w:rsidR="00B9450F" w:rsidRPr="0055651A">
        <w:rPr>
          <w:rFonts w:ascii="Times New Roman" w:hAnsi="Times New Roman" w:cs="Times New Roman"/>
          <w:color w:val="000000"/>
          <w:sz w:val="24"/>
          <w:szCs w:val="24"/>
        </w:rPr>
        <w:t>Vaiko teisių atstovavimas visuomenėje;</w:t>
      </w:r>
    </w:p>
    <w:p w:rsidR="00B9450F" w:rsidRPr="0055651A" w:rsidRDefault="00B9450F"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4.2.1. Individualių vaiko saugumo, emocinių, fizinių ir socialinių poreikių tenkinimas;</w:t>
      </w:r>
    </w:p>
    <w:p w:rsidR="00EE2829" w:rsidRPr="0055651A" w:rsidRDefault="00EE2829"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5.1.2</w:t>
      </w:r>
      <w:r w:rsidR="007A62E2" w:rsidRPr="0055651A">
        <w:rPr>
          <w:rFonts w:ascii="Times New Roman" w:hAnsi="Times New Roman" w:cs="Times New Roman"/>
          <w:color w:val="000000"/>
          <w:sz w:val="24"/>
          <w:szCs w:val="24"/>
        </w:rPr>
        <w:t>.</w:t>
      </w:r>
      <w:r w:rsidR="00B9450F" w:rsidRPr="0055651A">
        <w:rPr>
          <w:rFonts w:ascii="Times New Roman" w:hAnsi="Times New Roman" w:cs="Times New Roman"/>
          <w:color w:val="000000"/>
          <w:sz w:val="24"/>
          <w:szCs w:val="24"/>
        </w:rPr>
        <w:t xml:space="preserve"> </w:t>
      </w:r>
      <w:r w:rsidRPr="0055651A">
        <w:rPr>
          <w:rFonts w:ascii="Times New Roman" w:hAnsi="Times New Roman" w:cs="Times New Roman"/>
          <w:color w:val="000000"/>
          <w:sz w:val="24"/>
          <w:szCs w:val="24"/>
        </w:rPr>
        <w:t>Personalo kompetencija ir jos panaudojimas;</w:t>
      </w:r>
    </w:p>
    <w:p w:rsidR="00EE2829"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5.1.3.</w:t>
      </w:r>
      <w:r w:rsidR="00EE2829" w:rsidRPr="0055651A">
        <w:rPr>
          <w:rFonts w:ascii="Times New Roman" w:hAnsi="Times New Roman" w:cs="Times New Roman"/>
          <w:color w:val="000000"/>
          <w:sz w:val="24"/>
          <w:szCs w:val="24"/>
        </w:rPr>
        <w:t xml:space="preserve"> Galimybių tobulėti sudarymas;</w:t>
      </w:r>
    </w:p>
    <w:p w:rsidR="00EE2829"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6.1.3.</w:t>
      </w:r>
      <w:r w:rsidR="00EE2829" w:rsidRPr="0055651A">
        <w:rPr>
          <w:rFonts w:ascii="Times New Roman" w:hAnsi="Times New Roman" w:cs="Times New Roman"/>
          <w:color w:val="000000"/>
          <w:sz w:val="24"/>
          <w:szCs w:val="24"/>
        </w:rPr>
        <w:t xml:space="preserve"> Vidaus audito rezultatų panaudojimas;</w:t>
      </w:r>
    </w:p>
    <w:p w:rsidR="003A3A9E"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6.2.3.</w:t>
      </w:r>
      <w:r w:rsidR="00EE2829" w:rsidRPr="0055651A">
        <w:rPr>
          <w:rFonts w:ascii="Times New Roman" w:hAnsi="Times New Roman" w:cs="Times New Roman"/>
          <w:color w:val="000000"/>
          <w:sz w:val="24"/>
          <w:szCs w:val="24"/>
        </w:rPr>
        <w:t xml:space="preserve"> Strateginio plano ir metinės veiklos programos veiksmingumas</w:t>
      </w:r>
    </w:p>
    <w:p w:rsidR="00320451" w:rsidRPr="0055651A" w:rsidRDefault="00320451" w:rsidP="008E780A">
      <w:pPr>
        <w:pStyle w:val="Betarp"/>
        <w:jc w:val="both"/>
        <w:rPr>
          <w:rFonts w:ascii="Times New Roman" w:hAnsi="Times New Roman" w:cs="Times New Roman"/>
          <w:color w:val="000000"/>
          <w:sz w:val="24"/>
          <w:szCs w:val="24"/>
        </w:rPr>
      </w:pPr>
    </w:p>
    <w:p w:rsidR="00445EB5" w:rsidRPr="0055651A" w:rsidRDefault="00EE2829" w:rsidP="008E780A">
      <w:pPr>
        <w:pStyle w:val="Betarp"/>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ab/>
        <w:t>Silpniausios pusės:</w:t>
      </w:r>
    </w:p>
    <w:p w:rsidR="00756625" w:rsidRPr="0055651A" w:rsidRDefault="00756625"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1.1.2</w:t>
      </w:r>
      <w:r w:rsidR="003F03C6" w:rsidRPr="0055651A">
        <w:rPr>
          <w:rFonts w:ascii="Times New Roman" w:hAnsi="Times New Roman" w:cs="Times New Roman"/>
          <w:color w:val="000000"/>
          <w:sz w:val="24"/>
          <w:szCs w:val="24"/>
        </w:rPr>
        <w:t>.</w:t>
      </w:r>
      <w:r w:rsidR="00EE2829" w:rsidRPr="0055651A">
        <w:rPr>
          <w:rFonts w:ascii="Times New Roman" w:hAnsi="Times New Roman" w:cs="Times New Roman"/>
          <w:color w:val="000000"/>
          <w:sz w:val="24"/>
          <w:szCs w:val="24"/>
        </w:rPr>
        <w:t xml:space="preserve"> Aplinkos svetingumas, saugumas, estetika;</w:t>
      </w:r>
      <w:r w:rsidRPr="0055651A">
        <w:rPr>
          <w:rFonts w:ascii="Times New Roman" w:hAnsi="Times New Roman" w:cs="Times New Roman"/>
          <w:color w:val="000000"/>
          <w:sz w:val="24"/>
          <w:szCs w:val="24"/>
        </w:rPr>
        <w:t>;</w:t>
      </w:r>
    </w:p>
    <w:p w:rsidR="00756625" w:rsidRPr="0055651A" w:rsidRDefault="00DA27B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1.3.1</w:t>
      </w:r>
      <w:r w:rsidR="00896E80" w:rsidRPr="0055651A">
        <w:rPr>
          <w:rFonts w:ascii="Times New Roman" w:hAnsi="Times New Roman" w:cs="Times New Roman"/>
          <w:color w:val="000000"/>
          <w:sz w:val="24"/>
          <w:szCs w:val="24"/>
        </w:rPr>
        <w:t>.</w:t>
      </w:r>
      <w:r w:rsidR="00165B5C" w:rsidRPr="0055651A">
        <w:rPr>
          <w:rFonts w:ascii="Times New Roman" w:hAnsi="Times New Roman" w:cs="Times New Roman"/>
          <w:color w:val="000000"/>
          <w:sz w:val="24"/>
          <w:szCs w:val="24"/>
        </w:rPr>
        <w:t xml:space="preserve"> Mokyklos bendruomenė</w:t>
      </w:r>
      <w:r w:rsidRPr="0055651A">
        <w:rPr>
          <w:rFonts w:ascii="Times New Roman" w:hAnsi="Times New Roman" w:cs="Times New Roman"/>
          <w:color w:val="000000"/>
          <w:sz w:val="24"/>
          <w:szCs w:val="24"/>
        </w:rPr>
        <w:t>s</w:t>
      </w:r>
      <w:r w:rsidR="00165B5C" w:rsidRPr="0055651A">
        <w:rPr>
          <w:rFonts w:ascii="Times New Roman" w:hAnsi="Times New Roman" w:cs="Times New Roman"/>
          <w:color w:val="000000"/>
          <w:sz w:val="24"/>
          <w:szCs w:val="24"/>
        </w:rPr>
        <w:t xml:space="preserve"> narių bendravimo ir bendradarbiavimo kokybė;</w:t>
      </w:r>
    </w:p>
    <w:p w:rsidR="00A45BB1"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1.3.3.</w:t>
      </w:r>
      <w:r w:rsidR="00165B5C" w:rsidRPr="0055651A">
        <w:rPr>
          <w:rFonts w:ascii="Times New Roman" w:hAnsi="Times New Roman" w:cs="Times New Roman"/>
          <w:color w:val="000000"/>
          <w:sz w:val="24"/>
          <w:szCs w:val="24"/>
        </w:rPr>
        <w:t xml:space="preserve"> Atvirumas pokyčiams;</w:t>
      </w:r>
    </w:p>
    <w:p w:rsidR="00A45BB1" w:rsidRPr="0055651A" w:rsidRDefault="00896E80" w:rsidP="00896E80">
      <w:pPr>
        <w:pStyle w:val="Betarp"/>
        <w:ind w:firstLine="1296"/>
        <w:jc w:val="both"/>
        <w:rPr>
          <w:rFonts w:ascii="Times New Roman" w:hAnsi="Times New Roman" w:cs="Times New Roman"/>
          <w:color w:val="000000"/>
          <w:sz w:val="24"/>
          <w:szCs w:val="24"/>
        </w:rPr>
      </w:pPr>
      <w:bookmarkStart w:id="0" w:name="_GoBack"/>
      <w:bookmarkEnd w:id="0"/>
      <w:r w:rsidRPr="0055651A">
        <w:rPr>
          <w:rFonts w:ascii="Times New Roman" w:hAnsi="Times New Roman" w:cs="Times New Roman"/>
          <w:color w:val="000000"/>
          <w:sz w:val="24"/>
          <w:szCs w:val="24"/>
        </w:rPr>
        <w:t xml:space="preserve">2.4.1. </w:t>
      </w:r>
      <w:r w:rsidR="00A45BB1" w:rsidRPr="0055651A">
        <w:rPr>
          <w:rFonts w:ascii="Times New Roman" w:hAnsi="Times New Roman" w:cs="Times New Roman"/>
          <w:color w:val="000000"/>
          <w:sz w:val="24"/>
          <w:szCs w:val="24"/>
        </w:rPr>
        <w:t>Šeimos įtraukimas į vaikų ugdymo(</w:t>
      </w:r>
      <w:proofErr w:type="spellStart"/>
      <w:r w:rsidR="00A45BB1" w:rsidRPr="0055651A">
        <w:rPr>
          <w:rFonts w:ascii="Times New Roman" w:hAnsi="Times New Roman" w:cs="Times New Roman"/>
          <w:color w:val="000000"/>
          <w:sz w:val="24"/>
          <w:szCs w:val="24"/>
        </w:rPr>
        <w:t>si</w:t>
      </w:r>
      <w:proofErr w:type="spellEnd"/>
      <w:r w:rsidR="00A45BB1" w:rsidRPr="0055651A">
        <w:rPr>
          <w:rFonts w:ascii="Times New Roman" w:hAnsi="Times New Roman" w:cs="Times New Roman"/>
          <w:color w:val="000000"/>
          <w:sz w:val="24"/>
          <w:szCs w:val="24"/>
        </w:rPr>
        <w:t>) procesą mokykloje;</w:t>
      </w:r>
    </w:p>
    <w:p w:rsidR="00165B5C"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4.2.3.</w:t>
      </w:r>
      <w:r w:rsidR="00A45BB1" w:rsidRPr="0055651A">
        <w:rPr>
          <w:rFonts w:ascii="Times New Roman" w:hAnsi="Times New Roman" w:cs="Times New Roman"/>
          <w:color w:val="000000"/>
          <w:sz w:val="24"/>
          <w:szCs w:val="24"/>
        </w:rPr>
        <w:t xml:space="preserve"> Psichologinė ir socialinė pagalba;</w:t>
      </w:r>
    </w:p>
    <w:p w:rsidR="00A45BB1"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4.3.1.</w:t>
      </w:r>
      <w:r w:rsidR="00A45BB1" w:rsidRPr="0055651A">
        <w:rPr>
          <w:rFonts w:ascii="Times New Roman" w:hAnsi="Times New Roman" w:cs="Times New Roman"/>
          <w:color w:val="000000"/>
          <w:sz w:val="24"/>
          <w:szCs w:val="24"/>
        </w:rPr>
        <w:t xml:space="preserve"> Pagalbos ir paramos šeimai įvairovė;</w:t>
      </w:r>
    </w:p>
    <w:p w:rsidR="00A45BB1"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5.3.1.</w:t>
      </w:r>
      <w:r w:rsidR="00A45BB1" w:rsidRPr="0055651A">
        <w:rPr>
          <w:rFonts w:ascii="Times New Roman" w:hAnsi="Times New Roman" w:cs="Times New Roman"/>
          <w:color w:val="000000"/>
          <w:sz w:val="24"/>
          <w:szCs w:val="24"/>
        </w:rPr>
        <w:t xml:space="preserve"> Finansavimas;</w:t>
      </w:r>
    </w:p>
    <w:p w:rsidR="00A45BB1" w:rsidRPr="0055651A" w:rsidRDefault="00896E80" w:rsidP="00896E80">
      <w:pPr>
        <w:pStyle w:val="Betarp"/>
        <w:ind w:firstLine="1296"/>
        <w:jc w:val="both"/>
        <w:rPr>
          <w:rFonts w:ascii="Times New Roman" w:hAnsi="Times New Roman" w:cs="Times New Roman"/>
          <w:color w:val="000000"/>
          <w:sz w:val="24"/>
          <w:szCs w:val="24"/>
        </w:rPr>
      </w:pPr>
      <w:r w:rsidRPr="0055651A">
        <w:rPr>
          <w:rFonts w:ascii="Times New Roman" w:hAnsi="Times New Roman" w:cs="Times New Roman"/>
          <w:color w:val="000000"/>
          <w:sz w:val="24"/>
          <w:szCs w:val="24"/>
        </w:rPr>
        <w:t xml:space="preserve">6.4.2. </w:t>
      </w:r>
      <w:r w:rsidR="0028692E" w:rsidRPr="0055651A">
        <w:rPr>
          <w:rFonts w:ascii="Times New Roman" w:hAnsi="Times New Roman" w:cs="Times New Roman"/>
          <w:color w:val="000000"/>
          <w:sz w:val="24"/>
          <w:szCs w:val="24"/>
        </w:rPr>
        <w:t>Mokyklos savivaldos veiklumas.</w:t>
      </w:r>
    </w:p>
    <w:p w:rsidR="00D029D6" w:rsidRPr="0055651A" w:rsidRDefault="00C93D37" w:rsidP="00896E80">
      <w:pPr>
        <w:pStyle w:val="Betarp"/>
        <w:ind w:firstLine="1296"/>
        <w:jc w:val="both"/>
        <w:rPr>
          <w:rFonts w:ascii="Times New Roman" w:hAnsi="Times New Roman" w:cs="Times New Roman"/>
          <w:sz w:val="24"/>
          <w:szCs w:val="24"/>
        </w:rPr>
      </w:pPr>
      <w:r w:rsidRPr="0055651A">
        <w:rPr>
          <w:rFonts w:ascii="Times New Roman" w:hAnsi="Times New Roman" w:cs="Times New Roman"/>
          <w:sz w:val="24"/>
          <w:szCs w:val="24"/>
        </w:rPr>
        <w:t>Gauti ir apibendrinti rezultatai pateikiami</w:t>
      </w:r>
      <w:r w:rsidR="0037664C" w:rsidRPr="0055651A">
        <w:rPr>
          <w:rFonts w:ascii="Times New Roman" w:hAnsi="Times New Roman" w:cs="Times New Roman"/>
          <w:sz w:val="24"/>
          <w:szCs w:val="24"/>
        </w:rPr>
        <w:t xml:space="preserve"> </w:t>
      </w:r>
      <w:r w:rsidRPr="0055651A">
        <w:rPr>
          <w:rFonts w:ascii="Times New Roman" w:hAnsi="Times New Roman" w:cs="Times New Roman"/>
          <w:sz w:val="24"/>
          <w:szCs w:val="24"/>
        </w:rPr>
        <w:t>tarybų posėdžiuose, bendruomenės susirinkimuose, interneto puslapyje, įtraukiami į strateginius, metų veiklos planus, naudojami</w:t>
      </w:r>
      <w:r w:rsidR="0028692E" w:rsidRPr="0055651A">
        <w:rPr>
          <w:rFonts w:ascii="Times New Roman" w:hAnsi="Times New Roman" w:cs="Times New Roman"/>
          <w:sz w:val="24"/>
          <w:szCs w:val="24"/>
        </w:rPr>
        <w:t xml:space="preserve"> </w:t>
      </w:r>
      <w:r w:rsidRPr="0055651A">
        <w:rPr>
          <w:rFonts w:ascii="Times New Roman" w:hAnsi="Times New Roman" w:cs="Times New Roman"/>
          <w:sz w:val="24"/>
          <w:szCs w:val="24"/>
        </w:rPr>
        <w:t>vadyb</w:t>
      </w:r>
      <w:r w:rsidR="0037664C" w:rsidRPr="0055651A">
        <w:rPr>
          <w:rFonts w:ascii="Times New Roman" w:hAnsi="Times New Roman" w:cs="Times New Roman"/>
          <w:sz w:val="24"/>
          <w:szCs w:val="24"/>
        </w:rPr>
        <w:t>i</w:t>
      </w:r>
      <w:r w:rsidRPr="0055651A">
        <w:rPr>
          <w:rFonts w:ascii="Times New Roman" w:hAnsi="Times New Roman" w:cs="Times New Roman"/>
          <w:sz w:val="24"/>
          <w:szCs w:val="24"/>
        </w:rPr>
        <w:t>niams sprendimams priimti, ugdymo proceso, mikroklimato gerinimui, kompetencijų plėtojimui.</w:t>
      </w:r>
    </w:p>
    <w:p w:rsidR="00D029D6" w:rsidRPr="0055651A" w:rsidRDefault="00D029D6" w:rsidP="008E780A">
      <w:pPr>
        <w:pStyle w:val="Betarp"/>
        <w:jc w:val="both"/>
        <w:rPr>
          <w:rFonts w:ascii="Times New Roman" w:eastAsia="Times New Roman" w:hAnsi="Times New Roman" w:cs="Times New Roman"/>
          <w:color w:val="000000"/>
          <w:sz w:val="24"/>
          <w:szCs w:val="24"/>
        </w:rPr>
      </w:pPr>
      <w:r w:rsidRPr="0055651A">
        <w:rPr>
          <w:rFonts w:ascii="Times New Roman" w:hAnsi="Times New Roman" w:cs="Times New Roman"/>
          <w:sz w:val="24"/>
          <w:szCs w:val="24"/>
        </w:rPr>
        <w:tab/>
      </w:r>
    </w:p>
    <w:p w:rsidR="00144399" w:rsidRPr="0055651A" w:rsidRDefault="00144399" w:rsidP="008E780A">
      <w:pPr>
        <w:pStyle w:val="Betarp"/>
        <w:jc w:val="both"/>
        <w:rPr>
          <w:rFonts w:ascii="Times New Roman" w:hAnsi="Times New Roman" w:cs="Times New Roman"/>
          <w:sz w:val="24"/>
          <w:szCs w:val="24"/>
        </w:rPr>
      </w:pPr>
    </w:p>
    <w:sectPr w:rsidR="00144399" w:rsidRPr="0055651A" w:rsidSect="005565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03"/>
    <w:multiLevelType w:val="multilevel"/>
    <w:tmpl w:val="CCB49A02"/>
    <w:lvl w:ilvl="0">
      <w:start w:val="1"/>
      <w:numFmt w:val="decimal"/>
      <w:lvlText w:val="%1."/>
      <w:lvlJc w:val="left"/>
      <w:pPr>
        <w:ind w:left="540" w:hanging="540"/>
      </w:pPr>
      <w:rPr>
        <w:rFonts w:hint="default"/>
      </w:rPr>
    </w:lvl>
    <w:lvl w:ilvl="1">
      <w:start w:val="1"/>
      <w:numFmt w:val="decimal"/>
      <w:lvlText w:val="%1.%2."/>
      <w:lvlJc w:val="left"/>
      <w:pPr>
        <w:ind w:left="1188" w:hanging="54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AC4C85"/>
    <w:multiLevelType w:val="multilevel"/>
    <w:tmpl w:val="962EF91A"/>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B0A07"/>
    <w:multiLevelType w:val="multilevel"/>
    <w:tmpl w:val="DC00AA4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A17CE"/>
    <w:multiLevelType w:val="multilevel"/>
    <w:tmpl w:val="6CEC23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AD5E9A"/>
    <w:multiLevelType w:val="multilevel"/>
    <w:tmpl w:val="23F02D1C"/>
    <w:lvl w:ilvl="0">
      <w:start w:val="1"/>
      <w:numFmt w:val="decimal"/>
      <w:lvlText w:val="%1."/>
      <w:lvlJc w:val="left"/>
      <w:pPr>
        <w:ind w:left="540" w:hanging="540"/>
      </w:pPr>
      <w:rPr>
        <w:rFonts w:hint="default"/>
      </w:rPr>
    </w:lvl>
    <w:lvl w:ilvl="1">
      <w:start w:val="1"/>
      <w:numFmt w:val="decimal"/>
      <w:lvlText w:val="%1.%2."/>
      <w:lvlJc w:val="left"/>
      <w:pPr>
        <w:ind w:left="1188" w:hanging="540"/>
      </w:pPr>
      <w:rPr>
        <w:rFonts w:hint="default"/>
      </w:rPr>
    </w:lvl>
    <w:lvl w:ilvl="2">
      <w:start w:val="4"/>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5" w15:restartNumberingAfterBreak="0">
    <w:nsid w:val="22B7047E"/>
    <w:multiLevelType w:val="hybridMultilevel"/>
    <w:tmpl w:val="F4F635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9D3188"/>
    <w:multiLevelType w:val="multilevel"/>
    <w:tmpl w:val="5A1670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154877"/>
    <w:multiLevelType w:val="multilevel"/>
    <w:tmpl w:val="9412E67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E908B5"/>
    <w:multiLevelType w:val="multilevel"/>
    <w:tmpl w:val="5A8038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996692"/>
    <w:multiLevelType w:val="multilevel"/>
    <w:tmpl w:val="962EF91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B1F4D"/>
    <w:multiLevelType w:val="hybridMultilevel"/>
    <w:tmpl w:val="6EB23D48"/>
    <w:lvl w:ilvl="0" w:tplc="928A54E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425EBD"/>
    <w:multiLevelType w:val="hybridMultilevel"/>
    <w:tmpl w:val="AE546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C64E5D"/>
    <w:multiLevelType w:val="hybridMultilevel"/>
    <w:tmpl w:val="45A4F368"/>
    <w:lvl w:ilvl="0" w:tplc="951AB44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3" w15:restartNumberingAfterBreak="0">
    <w:nsid w:val="4A804A45"/>
    <w:multiLevelType w:val="multilevel"/>
    <w:tmpl w:val="FD241BBE"/>
    <w:lvl w:ilvl="0">
      <w:start w:val="1"/>
      <w:numFmt w:val="decimal"/>
      <w:lvlText w:val="%1."/>
      <w:lvlJc w:val="left"/>
      <w:pPr>
        <w:ind w:left="540" w:hanging="540"/>
      </w:pPr>
      <w:rPr>
        <w:rFonts w:hint="default"/>
      </w:rPr>
    </w:lvl>
    <w:lvl w:ilvl="1">
      <w:start w:val="2"/>
      <w:numFmt w:val="decimal"/>
      <w:lvlText w:val="%1.%2."/>
      <w:lvlJc w:val="left"/>
      <w:pPr>
        <w:ind w:left="1188" w:hanging="540"/>
      </w:pPr>
      <w:rPr>
        <w:rFonts w:hint="default"/>
      </w:rPr>
    </w:lvl>
    <w:lvl w:ilvl="2">
      <w:start w:val="3"/>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4" w15:restartNumberingAfterBreak="0">
    <w:nsid w:val="51DD5145"/>
    <w:multiLevelType w:val="multilevel"/>
    <w:tmpl w:val="CF6E2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565DCE"/>
    <w:multiLevelType w:val="hybridMultilevel"/>
    <w:tmpl w:val="ED8CAE0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6" w15:restartNumberingAfterBreak="0">
    <w:nsid w:val="5FDD64E6"/>
    <w:multiLevelType w:val="hybridMultilevel"/>
    <w:tmpl w:val="450891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6121A47"/>
    <w:multiLevelType w:val="hybridMultilevel"/>
    <w:tmpl w:val="78C24D46"/>
    <w:lvl w:ilvl="0" w:tplc="BBE02F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A1C1461"/>
    <w:multiLevelType w:val="multilevel"/>
    <w:tmpl w:val="0024C33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CF24D4E"/>
    <w:multiLevelType w:val="hybridMultilevel"/>
    <w:tmpl w:val="BEE869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FAE2B44"/>
    <w:multiLevelType w:val="hybridMultilevel"/>
    <w:tmpl w:val="45A4F368"/>
    <w:lvl w:ilvl="0" w:tplc="951AB44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15:restartNumberingAfterBreak="0">
    <w:nsid w:val="73CF1D81"/>
    <w:multiLevelType w:val="hybridMultilevel"/>
    <w:tmpl w:val="34F024D0"/>
    <w:lvl w:ilvl="0" w:tplc="6C209DF4">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546BB8"/>
    <w:multiLevelType w:val="multilevel"/>
    <w:tmpl w:val="CF6E2E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11"/>
  </w:num>
  <w:num w:numId="4">
    <w:abstractNumId w:val="19"/>
  </w:num>
  <w:num w:numId="5">
    <w:abstractNumId w:val="5"/>
  </w:num>
  <w:num w:numId="6">
    <w:abstractNumId w:val="21"/>
  </w:num>
  <w:num w:numId="7">
    <w:abstractNumId w:val="7"/>
  </w:num>
  <w:num w:numId="8">
    <w:abstractNumId w:val="18"/>
  </w:num>
  <w:num w:numId="9">
    <w:abstractNumId w:val="2"/>
  </w:num>
  <w:num w:numId="10">
    <w:abstractNumId w:val="10"/>
  </w:num>
  <w:num w:numId="11">
    <w:abstractNumId w:val="1"/>
  </w:num>
  <w:num w:numId="12">
    <w:abstractNumId w:val="17"/>
  </w:num>
  <w:num w:numId="13">
    <w:abstractNumId w:val="9"/>
  </w:num>
  <w:num w:numId="14">
    <w:abstractNumId w:val="8"/>
  </w:num>
  <w:num w:numId="15">
    <w:abstractNumId w:val="22"/>
  </w:num>
  <w:num w:numId="16">
    <w:abstractNumId w:val="20"/>
  </w:num>
  <w:num w:numId="17">
    <w:abstractNumId w:val="6"/>
  </w:num>
  <w:num w:numId="18">
    <w:abstractNumId w:val="15"/>
  </w:num>
  <w:num w:numId="19">
    <w:abstractNumId w:val="12"/>
  </w:num>
  <w:num w:numId="20">
    <w:abstractNumId w:val="16"/>
  </w:num>
  <w:num w:numId="21">
    <w:abstractNumId w:val="0"/>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40"/>
    <w:rsid w:val="00015A36"/>
    <w:rsid w:val="000208B7"/>
    <w:rsid w:val="00053FFD"/>
    <w:rsid w:val="0006557D"/>
    <w:rsid w:val="000915DB"/>
    <w:rsid w:val="000C091B"/>
    <w:rsid w:val="000E66F3"/>
    <w:rsid w:val="001048DD"/>
    <w:rsid w:val="001121B9"/>
    <w:rsid w:val="001424D3"/>
    <w:rsid w:val="00144399"/>
    <w:rsid w:val="00165B5C"/>
    <w:rsid w:val="00172A72"/>
    <w:rsid w:val="001A18A5"/>
    <w:rsid w:val="001B740C"/>
    <w:rsid w:val="001C04E3"/>
    <w:rsid w:val="001C1489"/>
    <w:rsid w:val="001E40CD"/>
    <w:rsid w:val="001E7D70"/>
    <w:rsid w:val="00206ACF"/>
    <w:rsid w:val="00253AC9"/>
    <w:rsid w:val="002606F4"/>
    <w:rsid w:val="00265F9B"/>
    <w:rsid w:val="0028692E"/>
    <w:rsid w:val="002A76DC"/>
    <w:rsid w:val="00304516"/>
    <w:rsid w:val="00320451"/>
    <w:rsid w:val="0037664C"/>
    <w:rsid w:val="003A3A9E"/>
    <w:rsid w:val="003A7737"/>
    <w:rsid w:val="003B1674"/>
    <w:rsid w:val="003E08F7"/>
    <w:rsid w:val="003F03C6"/>
    <w:rsid w:val="003F5A42"/>
    <w:rsid w:val="004030F9"/>
    <w:rsid w:val="0041106E"/>
    <w:rsid w:val="00445EB5"/>
    <w:rsid w:val="00470C5F"/>
    <w:rsid w:val="004B2B13"/>
    <w:rsid w:val="004E3B39"/>
    <w:rsid w:val="004E6940"/>
    <w:rsid w:val="0050462B"/>
    <w:rsid w:val="005463EF"/>
    <w:rsid w:val="0055651A"/>
    <w:rsid w:val="00572934"/>
    <w:rsid w:val="00595FF3"/>
    <w:rsid w:val="005A493E"/>
    <w:rsid w:val="005C6912"/>
    <w:rsid w:val="00602109"/>
    <w:rsid w:val="006836BB"/>
    <w:rsid w:val="006956CB"/>
    <w:rsid w:val="006A1162"/>
    <w:rsid w:val="006B38BC"/>
    <w:rsid w:val="006D0248"/>
    <w:rsid w:val="006D408D"/>
    <w:rsid w:val="006E13C1"/>
    <w:rsid w:val="006F2C77"/>
    <w:rsid w:val="007123AF"/>
    <w:rsid w:val="00727CA9"/>
    <w:rsid w:val="00756625"/>
    <w:rsid w:val="00767537"/>
    <w:rsid w:val="00774069"/>
    <w:rsid w:val="007775B9"/>
    <w:rsid w:val="00792B10"/>
    <w:rsid w:val="007937DE"/>
    <w:rsid w:val="007A62E2"/>
    <w:rsid w:val="007B0773"/>
    <w:rsid w:val="007E11AD"/>
    <w:rsid w:val="00805BF0"/>
    <w:rsid w:val="00806B66"/>
    <w:rsid w:val="0081704A"/>
    <w:rsid w:val="008876A3"/>
    <w:rsid w:val="00896E80"/>
    <w:rsid w:val="00897631"/>
    <w:rsid w:val="008B1DBB"/>
    <w:rsid w:val="008B424B"/>
    <w:rsid w:val="008C2AAC"/>
    <w:rsid w:val="008E0397"/>
    <w:rsid w:val="008E780A"/>
    <w:rsid w:val="00933EEE"/>
    <w:rsid w:val="00956E2F"/>
    <w:rsid w:val="00964D65"/>
    <w:rsid w:val="009668DA"/>
    <w:rsid w:val="00981740"/>
    <w:rsid w:val="009C29D3"/>
    <w:rsid w:val="009D0902"/>
    <w:rsid w:val="009D121C"/>
    <w:rsid w:val="00A345BA"/>
    <w:rsid w:val="00A43EC7"/>
    <w:rsid w:val="00A45BB1"/>
    <w:rsid w:val="00A45E9C"/>
    <w:rsid w:val="00A54B31"/>
    <w:rsid w:val="00A75F04"/>
    <w:rsid w:val="00A85DB6"/>
    <w:rsid w:val="00A97E5D"/>
    <w:rsid w:val="00AD1DF0"/>
    <w:rsid w:val="00B035BC"/>
    <w:rsid w:val="00B80BCC"/>
    <w:rsid w:val="00B9450F"/>
    <w:rsid w:val="00BB5343"/>
    <w:rsid w:val="00BD6628"/>
    <w:rsid w:val="00C1676B"/>
    <w:rsid w:val="00C4479A"/>
    <w:rsid w:val="00C72B02"/>
    <w:rsid w:val="00C7449A"/>
    <w:rsid w:val="00C86C32"/>
    <w:rsid w:val="00C91550"/>
    <w:rsid w:val="00C93D37"/>
    <w:rsid w:val="00CB1525"/>
    <w:rsid w:val="00CB2784"/>
    <w:rsid w:val="00CB4ACC"/>
    <w:rsid w:val="00CD3E86"/>
    <w:rsid w:val="00CD7DE9"/>
    <w:rsid w:val="00CE4957"/>
    <w:rsid w:val="00CF5E93"/>
    <w:rsid w:val="00D029D6"/>
    <w:rsid w:val="00D40BB3"/>
    <w:rsid w:val="00DA27B0"/>
    <w:rsid w:val="00DB7CD1"/>
    <w:rsid w:val="00DE48FE"/>
    <w:rsid w:val="00E23AC8"/>
    <w:rsid w:val="00E36A94"/>
    <w:rsid w:val="00E427CB"/>
    <w:rsid w:val="00E4321E"/>
    <w:rsid w:val="00E60185"/>
    <w:rsid w:val="00E7295B"/>
    <w:rsid w:val="00E91496"/>
    <w:rsid w:val="00E91C40"/>
    <w:rsid w:val="00EB569F"/>
    <w:rsid w:val="00ED28C8"/>
    <w:rsid w:val="00ED5838"/>
    <w:rsid w:val="00EE0C67"/>
    <w:rsid w:val="00EE2829"/>
    <w:rsid w:val="00F163C5"/>
    <w:rsid w:val="00F537D4"/>
    <w:rsid w:val="00F56B59"/>
    <w:rsid w:val="00F65172"/>
    <w:rsid w:val="00F66B53"/>
    <w:rsid w:val="00FF0AD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4EC8"/>
  <w15:docId w15:val="{5A1453A5-23F1-49C2-8212-9E8C3463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6E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E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E6940"/>
    <w:pPr>
      <w:ind w:left="720"/>
      <w:contextualSpacing/>
    </w:pPr>
  </w:style>
  <w:style w:type="paragraph" w:styleId="Betarp">
    <w:name w:val="No Spacing"/>
    <w:uiPriority w:val="1"/>
    <w:qFormat/>
    <w:rsid w:val="00053FFD"/>
    <w:pPr>
      <w:spacing w:after="0" w:line="240" w:lineRule="auto"/>
    </w:pPr>
  </w:style>
  <w:style w:type="paragraph" w:styleId="Debesliotekstas">
    <w:name w:val="Balloon Text"/>
    <w:basedOn w:val="prastasis"/>
    <w:link w:val="DebesliotekstasDiagrama"/>
    <w:uiPriority w:val="99"/>
    <w:semiHidden/>
    <w:unhideWhenUsed/>
    <w:rsid w:val="007937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3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0381">
      <w:bodyDiv w:val="1"/>
      <w:marLeft w:val="0"/>
      <w:marRight w:val="0"/>
      <w:marTop w:val="0"/>
      <w:marBottom w:val="0"/>
      <w:divBdr>
        <w:top w:val="none" w:sz="0" w:space="0" w:color="auto"/>
        <w:left w:val="none" w:sz="0" w:space="0" w:color="auto"/>
        <w:bottom w:val="none" w:sz="0" w:space="0" w:color="auto"/>
        <w:right w:val="none" w:sz="0" w:space="0" w:color="auto"/>
      </w:divBdr>
    </w:div>
    <w:div w:id="691029145">
      <w:bodyDiv w:val="1"/>
      <w:marLeft w:val="0"/>
      <w:marRight w:val="0"/>
      <w:marTop w:val="0"/>
      <w:marBottom w:val="0"/>
      <w:divBdr>
        <w:top w:val="none" w:sz="0" w:space="0" w:color="auto"/>
        <w:left w:val="none" w:sz="0" w:space="0" w:color="auto"/>
        <w:bottom w:val="none" w:sz="0" w:space="0" w:color="auto"/>
        <w:right w:val="none" w:sz="0" w:space="0" w:color="auto"/>
      </w:divBdr>
    </w:div>
    <w:div w:id="897126583">
      <w:bodyDiv w:val="1"/>
      <w:marLeft w:val="0"/>
      <w:marRight w:val="0"/>
      <w:marTop w:val="0"/>
      <w:marBottom w:val="0"/>
      <w:divBdr>
        <w:top w:val="none" w:sz="0" w:space="0" w:color="auto"/>
        <w:left w:val="none" w:sz="0" w:space="0" w:color="auto"/>
        <w:bottom w:val="none" w:sz="0" w:space="0" w:color="auto"/>
        <w:right w:val="none" w:sz="0" w:space="0" w:color="auto"/>
      </w:divBdr>
    </w:div>
    <w:div w:id="934823909">
      <w:bodyDiv w:val="1"/>
      <w:marLeft w:val="0"/>
      <w:marRight w:val="0"/>
      <w:marTop w:val="0"/>
      <w:marBottom w:val="0"/>
      <w:divBdr>
        <w:top w:val="none" w:sz="0" w:space="0" w:color="auto"/>
        <w:left w:val="none" w:sz="0" w:space="0" w:color="auto"/>
        <w:bottom w:val="none" w:sz="0" w:space="0" w:color="auto"/>
        <w:right w:val="none" w:sz="0" w:space="0" w:color="auto"/>
      </w:divBdr>
    </w:div>
    <w:div w:id="1273829020">
      <w:bodyDiv w:val="1"/>
      <w:marLeft w:val="0"/>
      <w:marRight w:val="0"/>
      <w:marTop w:val="0"/>
      <w:marBottom w:val="0"/>
      <w:divBdr>
        <w:top w:val="none" w:sz="0" w:space="0" w:color="auto"/>
        <w:left w:val="none" w:sz="0" w:space="0" w:color="auto"/>
        <w:bottom w:val="none" w:sz="0" w:space="0" w:color="auto"/>
        <w:right w:val="none" w:sz="0" w:space="0" w:color="auto"/>
      </w:divBdr>
    </w:div>
    <w:div w:id="15413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7C52-F7B3-49DD-BBD3-BF8D172B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9780</Words>
  <Characters>5576</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Inkarelis</dc:creator>
  <cp:keywords/>
  <dc:description/>
  <cp:lastModifiedBy>User</cp:lastModifiedBy>
  <cp:revision>4</cp:revision>
  <cp:lastPrinted>2021-08-06T08:54:00Z</cp:lastPrinted>
  <dcterms:created xsi:type="dcterms:W3CDTF">2021-08-06T08:29:00Z</dcterms:created>
  <dcterms:modified xsi:type="dcterms:W3CDTF">2021-08-06T10:58:00Z</dcterms:modified>
</cp:coreProperties>
</file>